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4D60A" w14:textId="77777777" w:rsidR="007D619A" w:rsidRPr="00CC60A8" w:rsidRDefault="007D619A" w:rsidP="00265CFF">
      <w:pPr>
        <w:shd w:val="clear" w:color="auto" w:fill="FFFFFF"/>
        <w:spacing w:after="0" w:line="240" w:lineRule="auto"/>
        <w:ind w:left="4678"/>
        <w:rPr>
          <w:rFonts w:ascii="Verdana" w:eastAsia="Arial Unicode MS" w:hAnsi="Verdana" w:cs="Times New Roman"/>
          <w:b/>
          <w:caps/>
          <w:color w:val="000000"/>
          <w:sz w:val="20"/>
          <w:szCs w:val="20"/>
          <w:lang w:val="bg-BG" w:eastAsia="bg-BG"/>
        </w:rPr>
      </w:pPr>
    </w:p>
    <w:p w14:paraId="64025650" w14:textId="33D2B517" w:rsidR="009B1101" w:rsidRPr="00CC60A8" w:rsidRDefault="007A3D84" w:rsidP="00235D59">
      <w:pPr>
        <w:shd w:val="clear" w:color="auto" w:fill="FFFFFF"/>
        <w:spacing w:after="0" w:line="240" w:lineRule="auto"/>
        <w:ind w:left="3544"/>
        <w:rPr>
          <w:rFonts w:ascii="Verdana" w:eastAsia="Arial Unicode MS" w:hAnsi="Verdana" w:cs="Times New Roman"/>
          <w:b/>
          <w:caps/>
          <w:color w:val="000000"/>
          <w:sz w:val="20"/>
          <w:szCs w:val="20"/>
          <w:lang w:val="bg-BG" w:eastAsia="bg-BG"/>
        </w:rPr>
      </w:pPr>
      <w:r>
        <w:rPr>
          <w:rFonts w:ascii="Verdana" w:eastAsia="Arial Unicode MS" w:hAnsi="Verdana" w:cs="Times New Roman"/>
          <w:b/>
          <w:caps/>
          <w:color w:val="000000"/>
          <w:sz w:val="20"/>
          <w:szCs w:val="20"/>
          <w:lang w:val="bg-BG" w:eastAsia="bg-BG"/>
        </w:rPr>
        <w:t>ОДОБРЯВАМ</w:t>
      </w:r>
      <w:r w:rsidR="00235D59">
        <w:rPr>
          <w:rFonts w:ascii="Verdana" w:eastAsia="Arial Unicode MS" w:hAnsi="Verdana" w:cs="Times New Roman"/>
          <w:b/>
          <w:caps/>
          <w:color w:val="000000"/>
          <w:sz w:val="20"/>
          <w:szCs w:val="20"/>
          <w:lang w:val="bg-BG" w:eastAsia="bg-BG"/>
        </w:rPr>
        <w:t>:</w:t>
      </w:r>
      <w:r w:rsidR="00F6433D" w:rsidRPr="00CC60A8">
        <w:rPr>
          <w:rFonts w:ascii="Verdana" w:eastAsia="Arial Unicode MS" w:hAnsi="Verdana" w:cs="Times New Roman"/>
          <w:b/>
          <w:caps/>
          <w:color w:val="000000"/>
          <w:sz w:val="20"/>
          <w:szCs w:val="20"/>
          <w:lang w:val="bg-BG" w:eastAsia="bg-BG"/>
        </w:rPr>
        <w:t xml:space="preserve">        </w:t>
      </w:r>
      <w:r w:rsidR="00383F2D" w:rsidRPr="00CC60A8">
        <w:rPr>
          <w:rFonts w:ascii="Verdana" w:eastAsia="Arial Unicode MS" w:hAnsi="Verdana" w:cs="Times New Roman"/>
          <w:b/>
          <w:caps/>
          <w:color w:val="000000"/>
          <w:sz w:val="20"/>
          <w:szCs w:val="20"/>
          <w:lang w:val="bg-BG" w:eastAsia="bg-BG"/>
        </w:rPr>
        <w:tab/>
      </w:r>
      <w:r w:rsidR="00CA6795">
        <w:rPr>
          <w:rFonts w:ascii="Verdana" w:eastAsia="Arial Unicode MS" w:hAnsi="Verdana" w:cs="Times New Roman"/>
          <w:b/>
          <w:caps/>
          <w:color w:val="000000"/>
          <w:sz w:val="20"/>
          <w:szCs w:val="20"/>
          <w:lang w:val="bg-BG" w:eastAsia="bg-BG"/>
        </w:rPr>
        <w:t>(П)</w:t>
      </w:r>
      <w:r w:rsidR="00383F2D" w:rsidRPr="00CC60A8">
        <w:rPr>
          <w:rFonts w:ascii="Verdana" w:eastAsia="Arial Unicode MS" w:hAnsi="Verdana" w:cs="Times New Roman"/>
          <w:b/>
          <w:caps/>
          <w:color w:val="000000"/>
          <w:sz w:val="20"/>
          <w:szCs w:val="20"/>
          <w:lang w:val="bg-BG" w:eastAsia="bg-BG"/>
        </w:rPr>
        <w:tab/>
      </w:r>
      <w:r w:rsidR="00235D59">
        <w:rPr>
          <w:rFonts w:ascii="Verdana" w:eastAsia="Arial Unicode MS" w:hAnsi="Verdana" w:cs="Times New Roman"/>
          <w:b/>
          <w:caps/>
          <w:color w:val="000000"/>
          <w:sz w:val="20"/>
          <w:szCs w:val="20"/>
          <w:lang w:val="bg-BG" w:eastAsia="bg-BG"/>
        </w:rPr>
        <w:tab/>
      </w:r>
      <w:r w:rsidR="00383F2D" w:rsidRPr="00CC60A8">
        <w:rPr>
          <w:rFonts w:ascii="Verdana" w:eastAsia="Arial Unicode MS" w:hAnsi="Verdana" w:cs="Times New Roman"/>
          <w:b/>
          <w:caps/>
          <w:color w:val="000000"/>
          <w:sz w:val="20"/>
          <w:szCs w:val="20"/>
          <w:lang w:val="bg-BG" w:eastAsia="bg-BG"/>
        </w:rPr>
        <w:t>дата:</w:t>
      </w:r>
      <w:r w:rsidR="00CA6795">
        <w:rPr>
          <w:rFonts w:ascii="Verdana" w:eastAsia="Arial Unicode MS" w:hAnsi="Verdana" w:cs="Times New Roman"/>
          <w:b/>
          <w:caps/>
          <w:color w:val="000000"/>
          <w:sz w:val="20"/>
          <w:szCs w:val="20"/>
          <w:lang w:val="bg-BG" w:eastAsia="bg-BG"/>
        </w:rPr>
        <w:t xml:space="preserve"> 21.05.2018</w:t>
      </w:r>
      <w:bookmarkStart w:id="0" w:name="_GoBack"/>
      <w:bookmarkEnd w:id="0"/>
    </w:p>
    <w:p w14:paraId="21D5CCB8" w14:textId="48B6211D" w:rsidR="00F6433D" w:rsidRPr="00CC60A8" w:rsidRDefault="00F6433D" w:rsidP="00235D59">
      <w:pPr>
        <w:shd w:val="clear" w:color="auto" w:fill="FFFFFF"/>
        <w:spacing w:after="0" w:line="240" w:lineRule="auto"/>
        <w:ind w:left="3544"/>
        <w:rPr>
          <w:rFonts w:ascii="Verdana" w:eastAsia="Arial Unicode MS" w:hAnsi="Verdana" w:cs="Times New Roman"/>
          <w:b/>
          <w:caps/>
          <w:color w:val="000000"/>
          <w:sz w:val="20"/>
          <w:szCs w:val="20"/>
          <w:lang w:val="bg-BG" w:eastAsia="bg-BG"/>
        </w:rPr>
      </w:pPr>
      <w:r w:rsidRPr="00CC60A8">
        <w:rPr>
          <w:rFonts w:ascii="Verdana" w:eastAsia="Arial Unicode MS" w:hAnsi="Verdana" w:cs="Times New Roman"/>
          <w:b/>
          <w:caps/>
          <w:color w:val="000000"/>
          <w:sz w:val="20"/>
          <w:szCs w:val="20"/>
          <w:lang w:val="bg-BG" w:eastAsia="bg-BG"/>
        </w:rPr>
        <w:tab/>
      </w:r>
    </w:p>
    <w:p w14:paraId="221B73DB" w14:textId="232F923E" w:rsidR="00F6433D" w:rsidRPr="00CC60A8" w:rsidRDefault="00F6433D" w:rsidP="00235D59">
      <w:pPr>
        <w:shd w:val="clear" w:color="auto" w:fill="FFFFFF"/>
        <w:spacing w:after="0" w:line="240" w:lineRule="auto"/>
        <w:ind w:left="3544"/>
        <w:rPr>
          <w:rFonts w:ascii="Verdana" w:eastAsia="Arial Unicode MS" w:hAnsi="Verdana" w:cs="Times New Roman"/>
          <w:b/>
          <w:caps/>
          <w:color w:val="000000"/>
          <w:sz w:val="20"/>
          <w:szCs w:val="20"/>
          <w:lang w:val="bg-BG" w:eastAsia="bg-BG"/>
        </w:rPr>
      </w:pPr>
      <w:r w:rsidRPr="00CC60A8">
        <w:rPr>
          <w:rFonts w:ascii="Verdana" w:eastAsia="Arial Unicode MS" w:hAnsi="Verdana" w:cs="Times New Roman"/>
          <w:b/>
          <w:caps/>
          <w:color w:val="000000"/>
          <w:sz w:val="20"/>
          <w:szCs w:val="20"/>
          <w:lang w:val="bg-BG" w:eastAsia="bg-BG"/>
        </w:rPr>
        <w:t>ГЕОРГИ димитров МИЛЧИН</w:t>
      </w:r>
      <w:r w:rsidR="00235D59">
        <w:rPr>
          <w:rFonts w:ascii="Verdana" w:eastAsia="Arial Unicode MS" w:hAnsi="Verdana" w:cs="Times New Roman"/>
          <w:b/>
          <w:caps/>
          <w:color w:val="000000"/>
          <w:sz w:val="20"/>
          <w:szCs w:val="20"/>
          <w:lang w:val="bg-BG" w:eastAsia="bg-BG"/>
        </w:rPr>
        <w:t xml:space="preserve"> ………………………..</w:t>
      </w:r>
    </w:p>
    <w:p w14:paraId="12385734" w14:textId="55F6C0FB" w:rsidR="00F6433D" w:rsidRDefault="00F6433D" w:rsidP="00235D59">
      <w:pPr>
        <w:shd w:val="clear" w:color="auto" w:fill="FFFFFF"/>
        <w:spacing w:after="0" w:line="240" w:lineRule="auto"/>
        <w:ind w:left="3544"/>
        <w:rPr>
          <w:rFonts w:ascii="Verdana" w:eastAsia="Arial Unicode MS" w:hAnsi="Verdana" w:cs="Times New Roman"/>
          <w:b/>
          <w:caps/>
          <w:color w:val="000000"/>
          <w:sz w:val="20"/>
          <w:szCs w:val="20"/>
          <w:lang w:val="bg-BG" w:eastAsia="bg-BG"/>
        </w:rPr>
      </w:pPr>
      <w:r w:rsidRPr="00CC60A8">
        <w:rPr>
          <w:rFonts w:ascii="Verdana" w:eastAsia="Arial Unicode MS" w:hAnsi="Verdana" w:cs="Times New Roman"/>
          <w:b/>
          <w:caps/>
          <w:color w:val="000000"/>
          <w:sz w:val="20"/>
          <w:szCs w:val="20"/>
          <w:lang w:val="bg-BG" w:eastAsia="bg-BG"/>
        </w:rPr>
        <w:t>главен секретар на иа гит</w:t>
      </w:r>
    </w:p>
    <w:p w14:paraId="6C14E3A3" w14:textId="786DE59D" w:rsidR="00235D59" w:rsidRPr="00CC60A8" w:rsidRDefault="00235D59" w:rsidP="00235D59">
      <w:pPr>
        <w:shd w:val="clear" w:color="auto" w:fill="FFFFFF"/>
        <w:spacing w:after="0" w:line="240" w:lineRule="auto"/>
        <w:ind w:left="3544"/>
        <w:rPr>
          <w:rFonts w:ascii="Verdana" w:eastAsia="Arial Unicode MS" w:hAnsi="Verdana" w:cs="Times New Roman"/>
          <w:b/>
          <w:caps/>
          <w:color w:val="000000"/>
          <w:sz w:val="20"/>
          <w:szCs w:val="20"/>
          <w:lang w:val="bg-BG" w:eastAsia="bg-BG"/>
        </w:rPr>
      </w:pPr>
      <w:r>
        <w:rPr>
          <w:rFonts w:ascii="Verdana" w:eastAsia="Arial Unicode MS" w:hAnsi="Verdana" w:cs="Times New Roman"/>
          <w:b/>
          <w:caps/>
          <w:color w:val="000000"/>
          <w:sz w:val="20"/>
          <w:szCs w:val="20"/>
          <w:lang w:val="bg-BG" w:eastAsia="bg-BG"/>
        </w:rPr>
        <w:t>длъжностно лице по чл. 7, ал. 1 от зоп</w:t>
      </w:r>
    </w:p>
    <w:p w14:paraId="167613AD" w14:textId="20F7D3E5" w:rsidR="00F6433D" w:rsidRPr="00CC60A8" w:rsidRDefault="00235D59" w:rsidP="00235D59">
      <w:pPr>
        <w:shd w:val="clear" w:color="auto" w:fill="FFFFFF"/>
        <w:spacing w:after="0" w:line="240" w:lineRule="auto"/>
        <w:ind w:left="3544"/>
        <w:rPr>
          <w:rFonts w:ascii="Verdana" w:eastAsia="Arial Unicode MS" w:hAnsi="Verdana" w:cs="Times New Roman"/>
          <w:caps/>
          <w:color w:val="000000"/>
          <w:sz w:val="14"/>
          <w:szCs w:val="14"/>
          <w:lang w:val="bg-BG" w:eastAsia="bg-BG"/>
        </w:rPr>
      </w:pPr>
      <w:r>
        <w:rPr>
          <w:rFonts w:ascii="Verdana" w:eastAsia="Arial Unicode MS" w:hAnsi="Verdana" w:cs="Times New Roman"/>
          <w:caps/>
          <w:color w:val="000000"/>
          <w:sz w:val="14"/>
          <w:szCs w:val="14"/>
          <w:lang w:val="bg-BG" w:eastAsia="bg-BG"/>
        </w:rPr>
        <w:t>СЪГЛ. ЗАПОВЕД</w:t>
      </w:r>
      <w:r w:rsidR="00F6433D" w:rsidRPr="00CC60A8">
        <w:rPr>
          <w:rFonts w:ascii="Verdana" w:eastAsia="Arial Unicode MS" w:hAnsi="Verdana" w:cs="Times New Roman"/>
          <w:caps/>
          <w:color w:val="000000"/>
          <w:sz w:val="14"/>
          <w:szCs w:val="14"/>
          <w:lang w:val="bg-BG" w:eastAsia="bg-BG"/>
        </w:rPr>
        <w:t xml:space="preserve"> № 3-0682/11.07.2016 г.</w:t>
      </w:r>
      <w:r>
        <w:rPr>
          <w:rFonts w:ascii="Verdana" w:eastAsia="Arial Unicode MS" w:hAnsi="Verdana" w:cs="Times New Roman"/>
          <w:caps/>
          <w:color w:val="000000"/>
          <w:sz w:val="14"/>
          <w:szCs w:val="14"/>
          <w:lang w:val="bg-BG" w:eastAsia="bg-BG"/>
        </w:rPr>
        <w:t xml:space="preserve"> НА ИЗПЪЛНИТЕЛНИЯ ДИРЕКТОР НА ИЗПЪЛНИТЕЛНА АГЕНЦИЯ „ГЛАВНА ИНСПЕКЦИЯ ПО ТРУДА“</w:t>
      </w:r>
    </w:p>
    <w:p w14:paraId="4ADD86A6" w14:textId="77777777" w:rsidR="00F6433D" w:rsidRPr="00CC60A8" w:rsidRDefault="00F6433D" w:rsidP="00235D59">
      <w:pPr>
        <w:shd w:val="clear" w:color="auto" w:fill="FFFFFF"/>
        <w:spacing w:after="0" w:line="240" w:lineRule="auto"/>
        <w:ind w:left="3544"/>
        <w:jc w:val="center"/>
        <w:rPr>
          <w:rFonts w:ascii="Verdana" w:eastAsia="Arial Unicode MS" w:hAnsi="Verdana" w:cs="Times New Roman"/>
          <w:caps/>
          <w:color w:val="000000"/>
          <w:sz w:val="20"/>
          <w:szCs w:val="20"/>
          <w:lang w:val="bg-BG" w:eastAsia="bg-BG"/>
        </w:rPr>
      </w:pPr>
    </w:p>
    <w:p w14:paraId="2F836DFD" w14:textId="77777777" w:rsidR="00F6433D" w:rsidRPr="00CC60A8" w:rsidRDefault="00F6433D" w:rsidP="00F6433D">
      <w:pPr>
        <w:shd w:val="clear" w:color="auto" w:fill="FFFFFF"/>
        <w:spacing w:after="0" w:line="240" w:lineRule="auto"/>
        <w:jc w:val="center"/>
        <w:rPr>
          <w:rFonts w:ascii="Verdana" w:eastAsia="Arial Unicode MS" w:hAnsi="Verdana" w:cs="Times New Roman"/>
          <w:caps/>
          <w:color w:val="000000"/>
          <w:sz w:val="20"/>
          <w:szCs w:val="20"/>
          <w:lang w:val="bg-BG" w:eastAsia="bg-BG"/>
        </w:rPr>
      </w:pPr>
    </w:p>
    <w:p w14:paraId="49F0FF89" w14:textId="77777777" w:rsidR="00976781" w:rsidRPr="00CC60A8" w:rsidRDefault="00976781" w:rsidP="00F6433D">
      <w:pPr>
        <w:shd w:val="clear" w:color="auto" w:fill="FFFFFF"/>
        <w:spacing w:after="0" w:line="240" w:lineRule="auto"/>
        <w:jc w:val="center"/>
        <w:rPr>
          <w:rFonts w:ascii="Verdana" w:eastAsia="Arial Unicode MS" w:hAnsi="Verdana" w:cs="Times New Roman"/>
          <w:caps/>
          <w:color w:val="000000"/>
          <w:sz w:val="20"/>
          <w:szCs w:val="20"/>
          <w:lang w:val="bg-BG" w:eastAsia="bg-BG"/>
        </w:rPr>
      </w:pPr>
    </w:p>
    <w:p w14:paraId="368C841A" w14:textId="77777777" w:rsidR="00383F2D" w:rsidRPr="00CC60A8" w:rsidRDefault="00383F2D" w:rsidP="00383F2D">
      <w:pPr>
        <w:shd w:val="clear" w:color="auto" w:fill="FFFFFF"/>
        <w:spacing w:after="0" w:line="240" w:lineRule="auto"/>
        <w:jc w:val="center"/>
        <w:rPr>
          <w:rFonts w:ascii="Verdana" w:eastAsia="Arial Unicode MS" w:hAnsi="Verdana" w:cs="Times New Roman"/>
          <w:caps/>
          <w:color w:val="000000"/>
          <w:sz w:val="20"/>
          <w:szCs w:val="20"/>
          <w:lang w:val="bg-BG" w:eastAsia="bg-BG"/>
        </w:rPr>
      </w:pPr>
    </w:p>
    <w:p w14:paraId="6CBEE01A" w14:textId="77777777" w:rsidR="00383F2D" w:rsidRPr="00CC60A8" w:rsidRDefault="00383F2D" w:rsidP="00383F2D">
      <w:pPr>
        <w:shd w:val="clear" w:color="auto" w:fill="FFFFFF"/>
        <w:spacing w:after="0" w:line="240" w:lineRule="auto"/>
        <w:jc w:val="center"/>
        <w:rPr>
          <w:rFonts w:ascii="Verdana" w:eastAsia="Arial Unicode MS" w:hAnsi="Verdana" w:cs="Times New Roman"/>
          <w:caps/>
          <w:color w:val="000000"/>
          <w:sz w:val="20"/>
          <w:szCs w:val="20"/>
          <w:lang w:val="bg-BG" w:eastAsia="bg-BG"/>
        </w:rPr>
      </w:pPr>
    </w:p>
    <w:p w14:paraId="47B4AE30" w14:textId="77777777" w:rsidR="00383F2D" w:rsidRPr="00CC60A8" w:rsidRDefault="00383F2D" w:rsidP="00383F2D">
      <w:pPr>
        <w:shd w:val="clear" w:color="auto" w:fill="FFFFFF"/>
        <w:spacing w:after="0" w:line="240" w:lineRule="auto"/>
        <w:jc w:val="center"/>
        <w:rPr>
          <w:rFonts w:ascii="Verdana" w:eastAsia="Arial Unicode MS" w:hAnsi="Verdana" w:cs="Times New Roman"/>
          <w:caps/>
          <w:color w:val="000000"/>
          <w:sz w:val="20"/>
          <w:szCs w:val="20"/>
          <w:lang w:val="bg-BG" w:eastAsia="bg-BG"/>
        </w:rPr>
      </w:pPr>
    </w:p>
    <w:p w14:paraId="798B51FB" w14:textId="77777777" w:rsidR="00383F2D" w:rsidRPr="00CC60A8" w:rsidRDefault="00383F2D" w:rsidP="00383F2D">
      <w:pPr>
        <w:shd w:val="clear" w:color="auto" w:fill="FFFFFF"/>
        <w:spacing w:after="0" w:line="240" w:lineRule="auto"/>
        <w:jc w:val="center"/>
        <w:rPr>
          <w:rFonts w:ascii="Verdana" w:eastAsia="Arial Unicode MS" w:hAnsi="Verdana" w:cs="Times New Roman"/>
          <w:caps/>
          <w:color w:val="000000"/>
          <w:sz w:val="20"/>
          <w:szCs w:val="20"/>
          <w:lang w:val="bg-BG" w:eastAsia="bg-BG"/>
        </w:rPr>
      </w:pPr>
    </w:p>
    <w:p w14:paraId="70D5159F" w14:textId="77777777" w:rsidR="00383F2D" w:rsidRPr="00CC60A8" w:rsidRDefault="00383F2D" w:rsidP="00383F2D">
      <w:pPr>
        <w:shd w:val="clear" w:color="auto" w:fill="FFFFFF"/>
        <w:spacing w:after="0" w:line="240" w:lineRule="auto"/>
        <w:jc w:val="center"/>
        <w:rPr>
          <w:rFonts w:ascii="Verdana" w:eastAsia="Arial Unicode MS" w:hAnsi="Verdana" w:cs="Times New Roman"/>
          <w:caps/>
          <w:color w:val="000000"/>
          <w:sz w:val="20"/>
          <w:szCs w:val="20"/>
          <w:lang w:val="bg-BG" w:eastAsia="bg-BG"/>
        </w:rPr>
      </w:pPr>
    </w:p>
    <w:p w14:paraId="39AB7650" w14:textId="77777777" w:rsidR="00383F2D" w:rsidRDefault="00383F2D" w:rsidP="00383F2D">
      <w:pPr>
        <w:shd w:val="clear" w:color="auto" w:fill="FFFFFF"/>
        <w:spacing w:after="0" w:line="240" w:lineRule="auto"/>
        <w:jc w:val="center"/>
        <w:rPr>
          <w:rFonts w:ascii="Verdana" w:eastAsia="Arial Unicode MS" w:hAnsi="Verdana" w:cs="Times New Roman"/>
          <w:b/>
          <w:caps/>
          <w:color w:val="000000"/>
          <w:sz w:val="20"/>
          <w:szCs w:val="20"/>
          <w:lang w:val="bg-BG" w:eastAsia="bg-BG"/>
        </w:rPr>
      </w:pPr>
      <w:r w:rsidRPr="00CC60A8">
        <w:rPr>
          <w:rFonts w:ascii="Verdana" w:eastAsia="Arial Unicode MS" w:hAnsi="Verdana" w:cs="Times New Roman"/>
          <w:b/>
          <w:caps/>
          <w:color w:val="000000"/>
          <w:sz w:val="20"/>
          <w:szCs w:val="20"/>
          <w:lang w:val="bg-BG" w:eastAsia="bg-BG"/>
        </w:rPr>
        <w:t xml:space="preserve"> ДОКУМЕНТАЦИЯ</w:t>
      </w:r>
    </w:p>
    <w:p w14:paraId="653BA127" w14:textId="77777777" w:rsidR="00235D59" w:rsidRPr="00CC60A8" w:rsidRDefault="00235D59" w:rsidP="00383F2D">
      <w:pPr>
        <w:shd w:val="clear" w:color="auto" w:fill="FFFFFF"/>
        <w:spacing w:after="0" w:line="240" w:lineRule="auto"/>
        <w:jc w:val="center"/>
        <w:rPr>
          <w:rFonts w:ascii="Verdana" w:eastAsia="Arial Unicode MS" w:hAnsi="Verdana" w:cs="Times New Roman"/>
          <w:b/>
          <w:caps/>
          <w:color w:val="000000"/>
          <w:sz w:val="20"/>
          <w:szCs w:val="20"/>
          <w:lang w:val="bg-BG" w:eastAsia="bg-BG"/>
        </w:rPr>
      </w:pPr>
    </w:p>
    <w:p w14:paraId="571672AE" w14:textId="1889457E" w:rsidR="00CC60A8" w:rsidRDefault="00235D59" w:rsidP="00CC60A8">
      <w:pPr>
        <w:shd w:val="clear" w:color="auto" w:fill="FFFFFF"/>
        <w:spacing w:after="0" w:line="240" w:lineRule="auto"/>
        <w:jc w:val="center"/>
        <w:rPr>
          <w:rFonts w:ascii="Verdana" w:eastAsia="Arial Unicode MS" w:hAnsi="Verdana" w:cs="Times New Roman"/>
          <w:color w:val="000000"/>
          <w:sz w:val="20"/>
          <w:szCs w:val="20"/>
          <w:lang w:val="bg-BG" w:eastAsia="bg-BG"/>
        </w:rPr>
      </w:pPr>
      <w:r>
        <w:rPr>
          <w:rFonts w:ascii="Verdana" w:eastAsia="Arial Unicode MS" w:hAnsi="Verdana" w:cs="Times New Roman"/>
          <w:color w:val="000000"/>
          <w:sz w:val="20"/>
          <w:szCs w:val="20"/>
          <w:lang w:val="bg-BG" w:eastAsia="bg-BG"/>
        </w:rPr>
        <w:t>за открита процедура за възлагане на</w:t>
      </w:r>
      <w:r w:rsidR="00CC60A8" w:rsidRPr="00CC60A8">
        <w:rPr>
          <w:rFonts w:ascii="Verdana" w:eastAsia="Arial Unicode MS" w:hAnsi="Verdana" w:cs="Times New Roman"/>
          <w:color w:val="000000"/>
          <w:sz w:val="20"/>
          <w:szCs w:val="20"/>
          <w:lang w:val="bg-BG" w:eastAsia="bg-BG"/>
        </w:rPr>
        <w:t xml:space="preserve"> обществена поръчка с предмет:</w:t>
      </w:r>
    </w:p>
    <w:p w14:paraId="3BA23FB7" w14:textId="77777777" w:rsidR="00235D59" w:rsidRPr="00CC60A8" w:rsidRDefault="00235D59" w:rsidP="00CC60A8">
      <w:pPr>
        <w:shd w:val="clear" w:color="auto" w:fill="FFFFFF"/>
        <w:spacing w:after="0" w:line="240" w:lineRule="auto"/>
        <w:jc w:val="center"/>
        <w:rPr>
          <w:rFonts w:ascii="Verdana" w:eastAsia="Arial Unicode MS" w:hAnsi="Verdana" w:cs="Times New Roman"/>
          <w:color w:val="000000"/>
          <w:sz w:val="20"/>
          <w:szCs w:val="20"/>
          <w:lang w:val="bg-BG" w:eastAsia="bg-BG"/>
        </w:rPr>
      </w:pPr>
    </w:p>
    <w:p w14:paraId="133A672A" w14:textId="77777777" w:rsidR="00CC60A8" w:rsidRPr="00CC60A8" w:rsidRDefault="00CC60A8" w:rsidP="00CC60A8">
      <w:pPr>
        <w:shd w:val="clear" w:color="auto" w:fill="FFFFFF"/>
        <w:spacing w:after="0" w:line="240" w:lineRule="auto"/>
        <w:jc w:val="both"/>
        <w:rPr>
          <w:rFonts w:ascii="Verdana" w:eastAsia="Arial Unicode MS" w:hAnsi="Verdana" w:cs="Times New Roman"/>
          <w:b/>
          <w:color w:val="000000"/>
          <w:sz w:val="20"/>
          <w:szCs w:val="20"/>
          <w:lang w:val="bg-BG" w:eastAsia="bg-BG"/>
        </w:rPr>
      </w:pPr>
      <w:r w:rsidRPr="00CC60A8">
        <w:rPr>
          <w:rFonts w:ascii="Verdana" w:eastAsia="Arial Unicode MS" w:hAnsi="Verdana" w:cs="Times New Roman"/>
          <w:b/>
          <w:color w:val="000000"/>
          <w:sz w:val="20"/>
          <w:szCs w:val="20"/>
          <w:lang w:val="bg-BG" w:eastAsia="bg-BG"/>
        </w:rPr>
        <w:t xml:space="preserve">„Разработване и прилагане на електронна система за обучение и контрол на знанията и вътрешни практики за наблюдение и контрол върху използването на </w:t>
      </w:r>
      <w:proofErr w:type="spellStart"/>
      <w:r w:rsidRPr="00CC60A8">
        <w:rPr>
          <w:rFonts w:ascii="Verdana" w:eastAsia="Arial Unicode MS" w:hAnsi="Verdana" w:cs="Times New Roman"/>
          <w:b/>
          <w:color w:val="000000"/>
          <w:sz w:val="20"/>
          <w:szCs w:val="20"/>
          <w:lang w:val="bg-BG" w:eastAsia="bg-BG"/>
        </w:rPr>
        <w:t>нововъведената</w:t>
      </w:r>
      <w:proofErr w:type="spellEnd"/>
      <w:r w:rsidRPr="00CC60A8">
        <w:rPr>
          <w:rFonts w:ascii="Verdana" w:eastAsia="Arial Unicode MS" w:hAnsi="Verdana" w:cs="Times New Roman"/>
          <w:b/>
          <w:color w:val="000000"/>
          <w:sz w:val="20"/>
          <w:szCs w:val="20"/>
          <w:lang w:val="bg-BG" w:eastAsia="bg-BG"/>
        </w:rPr>
        <w:t xml:space="preserve"> система за обучение и резултатите от нея и предприемане на действия за подобряване ефективността на системата за обучение в ИА ГИТ“</w:t>
      </w:r>
    </w:p>
    <w:p w14:paraId="51BD6D93" w14:textId="77777777" w:rsidR="00CC60A8" w:rsidRDefault="00CC60A8" w:rsidP="00CC60A8">
      <w:pPr>
        <w:shd w:val="clear" w:color="auto" w:fill="FFFFFF"/>
        <w:spacing w:after="0" w:line="240" w:lineRule="auto"/>
        <w:jc w:val="both"/>
        <w:rPr>
          <w:rFonts w:ascii="Verdana" w:eastAsia="Arial Unicode MS" w:hAnsi="Verdana" w:cs="Times New Roman"/>
          <w:color w:val="000000"/>
          <w:sz w:val="20"/>
          <w:szCs w:val="20"/>
          <w:lang w:val="bg-BG" w:eastAsia="bg-BG"/>
        </w:rPr>
      </w:pPr>
    </w:p>
    <w:p w14:paraId="0F2089F8" w14:textId="42946397" w:rsidR="00383F2D" w:rsidRPr="00235D59" w:rsidRDefault="00CC60A8" w:rsidP="00CC60A8">
      <w:pPr>
        <w:shd w:val="clear" w:color="auto" w:fill="FFFFFF"/>
        <w:spacing w:after="0" w:line="240" w:lineRule="auto"/>
        <w:jc w:val="center"/>
        <w:rPr>
          <w:rFonts w:ascii="Verdana" w:eastAsia="Arial Unicode MS" w:hAnsi="Verdana" w:cs="Times New Roman"/>
          <w:caps/>
          <w:color w:val="000000"/>
          <w:sz w:val="20"/>
          <w:szCs w:val="20"/>
          <w:lang w:val="bg-BG" w:eastAsia="bg-BG"/>
        </w:rPr>
      </w:pPr>
      <w:r w:rsidRPr="00235D59">
        <w:rPr>
          <w:rFonts w:ascii="Verdana" w:eastAsia="Arial Unicode MS" w:hAnsi="Verdana" w:cs="Times New Roman"/>
          <w:color w:val="000000"/>
          <w:sz w:val="20"/>
          <w:szCs w:val="20"/>
          <w:lang w:val="bg-BG" w:eastAsia="bg-BG"/>
        </w:rPr>
        <w:t>по проект BG05M9OP001-3.004 „Оптимизация и иновации в ИА ГИТ“</w:t>
      </w:r>
    </w:p>
    <w:p w14:paraId="6E59B930" w14:textId="77777777" w:rsidR="00383F2D" w:rsidRPr="00CC60A8" w:rsidRDefault="00383F2D" w:rsidP="00CC60A8">
      <w:pPr>
        <w:shd w:val="clear" w:color="auto" w:fill="FFFFFF"/>
        <w:tabs>
          <w:tab w:val="left" w:pos="2910"/>
        </w:tabs>
        <w:spacing w:after="0" w:line="240" w:lineRule="auto"/>
        <w:jc w:val="both"/>
        <w:rPr>
          <w:rFonts w:ascii="Verdana" w:eastAsia="Arial Unicode MS" w:hAnsi="Verdana" w:cs="Times New Roman"/>
          <w:caps/>
          <w:color w:val="000000"/>
          <w:sz w:val="20"/>
          <w:szCs w:val="20"/>
          <w:lang w:val="bg-BG" w:eastAsia="bg-BG"/>
        </w:rPr>
      </w:pPr>
      <w:r w:rsidRPr="00CC60A8">
        <w:rPr>
          <w:rFonts w:ascii="Verdana" w:eastAsia="Arial Unicode MS" w:hAnsi="Verdana" w:cs="Times New Roman"/>
          <w:caps/>
          <w:color w:val="000000"/>
          <w:sz w:val="20"/>
          <w:szCs w:val="20"/>
          <w:lang w:val="bg-BG" w:eastAsia="bg-BG"/>
        </w:rPr>
        <w:tab/>
      </w:r>
    </w:p>
    <w:p w14:paraId="032249AF" w14:textId="77777777" w:rsidR="00383F2D" w:rsidRPr="00CC60A8" w:rsidRDefault="00383F2D" w:rsidP="00383F2D">
      <w:pPr>
        <w:spacing w:after="0" w:line="240" w:lineRule="auto"/>
        <w:rPr>
          <w:rFonts w:ascii="Verdana" w:eastAsia="Arial Unicode MS" w:hAnsi="Verdana" w:cs="Times New Roman"/>
          <w:color w:val="000000"/>
          <w:sz w:val="20"/>
          <w:szCs w:val="20"/>
          <w:lang w:val="bg-BG" w:eastAsia="bg-BG"/>
        </w:rPr>
      </w:pPr>
    </w:p>
    <w:p w14:paraId="55717559" w14:textId="77777777" w:rsidR="00383F2D" w:rsidRPr="00CC60A8" w:rsidRDefault="00383F2D" w:rsidP="00383F2D">
      <w:pPr>
        <w:spacing w:after="0" w:line="240" w:lineRule="auto"/>
        <w:jc w:val="center"/>
        <w:rPr>
          <w:rFonts w:ascii="Verdana" w:eastAsia="Arial Unicode MS" w:hAnsi="Verdana" w:cs="Times New Roman"/>
          <w:color w:val="000000"/>
          <w:sz w:val="20"/>
          <w:szCs w:val="20"/>
          <w:lang w:val="bg-BG" w:eastAsia="bg-BG"/>
        </w:rPr>
      </w:pPr>
    </w:p>
    <w:p w14:paraId="7CAFA8B4" w14:textId="77777777" w:rsidR="00383F2D" w:rsidRPr="00CC60A8" w:rsidRDefault="00383F2D" w:rsidP="00383F2D">
      <w:pPr>
        <w:spacing w:after="0" w:line="240" w:lineRule="auto"/>
        <w:jc w:val="center"/>
        <w:rPr>
          <w:rFonts w:ascii="Verdana" w:eastAsia="Arial Unicode MS" w:hAnsi="Verdana" w:cs="Times New Roman"/>
          <w:color w:val="000000"/>
          <w:sz w:val="20"/>
          <w:szCs w:val="20"/>
          <w:lang w:val="bg-BG" w:eastAsia="bg-BG"/>
        </w:rPr>
      </w:pPr>
    </w:p>
    <w:p w14:paraId="79E7FC45" w14:textId="77777777" w:rsidR="00383F2D" w:rsidRPr="00CC60A8" w:rsidRDefault="00383F2D" w:rsidP="00383F2D">
      <w:pPr>
        <w:spacing w:after="0" w:line="240" w:lineRule="auto"/>
        <w:jc w:val="center"/>
        <w:rPr>
          <w:rFonts w:ascii="Verdana" w:eastAsia="Arial Unicode MS" w:hAnsi="Verdana" w:cs="Times New Roman"/>
          <w:color w:val="000000"/>
          <w:sz w:val="20"/>
          <w:szCs w:val="20"/>
          <w:lang w:val="bg-BG" w:eastAsia="bg-BG"/>
        </w:rPr>
      </w:pPr>
    </w:p>
    <w:p w14:paraId="53C5DF12" w14:textId="77777777" w:rsidR="00383F2D" w:rsidRPr="00CC60A8" w:rsidRDefault="00383F2D" w:rsidP="00383F2D">
      <w:pPr>
        <w:spacing w:after="0" w:line="240" w:lineRule="auto"/>
        <w:jc w:val="center"/>
        <w:rPr>
          <w:rFonts w:ascii="Verdana" w:eastAsia="Arial Unicode MS" w:hAnsi="Verdana" w:cs="Times New Roman"/>
          <w:color w:val="000000"/>
          <w:sz w:val="20"/>
          <w:szCs w:val="20"/>
          <w:lang w:val="bg-BG" w:eastAsia="bg-BG"/>
        </w:rPr>
      </w:pPr>
    </w:p>
    <w:p w14:paraId="690BA70E" w14:textId="77777777" w:rsidR="00383F2D" w:rsidRPr="00CC60A8" w:rsidRDefault="00383F2D" w:rsidP="00383F2D">
      <w:pPr>
        <w:spacing w:after="0" w:line="240" w:lineRule="auto"/>
        <w:jc w:val="center"/>
        <w:rPr>
          <w:rFonts w:ascii="Verdana" w:eastAsia="Arial Unicode MS" w:hAnsi="Verdana" w:cs="Times New Roman"/>
          <w:color w:val="000000"/>
          <w:sz w:val="20"/>
          <w:szCs w:val="20"/>
          <w:lang w:val="bg-BG" w:eastAsia="bg-BG"/>
        </w:rPr>
      </w:pPr>
    </w:p>
    <w:p w14:paraId="7F14A50A" w14:textId="77777777" w:rsidR="00383F2D" w:rsidRPr="00CC60A8" w:rsidRDefault="00383F2D" w:rsidP="00383F2D">
      <w:pPr>
        <w:spacing w:after="0" w:line="240" w:lineRule="auto"/>
        <w:jc w:val="center"/>
        <w:rPr>
          <w:rFonts w:ascii="Verdana" w:eastAsia="Arial Unicode MS" w:hAnsi="Verdana" w:cs="Times New Roman"/>
          <w:color w:val="000000"/>
          <w:sz w:val="20"/>
          <w:szCs w:val="20"/>
          <w:lang w:val="bg-BG" w:eastAsia="bg-BG"/>
        </w:rPr>
      </w:pPr>
    </w:p>
    <w:p w14:paraId="560C727C" w14:textId="77777777" w:rsidR="00383F2D" w:rsidRPr="00CC60A8" w:rsidRDefault="00383F2D" w:rsidP="00383F2D">
      <w:pPr>
        <w:spacing w:after="0" w:line="240" w:lineRule="auto"/>
        <w:jc w:val="center"/>
        <w:rPr>
          <w:rFonts w:ascii="Verdana" w:eastAsia="Arial Unicode MS" w:hAnsi="Verdana" w:cs="Times New Roman"/>
          <w:color w:val="000000"/>
          <w:sz w:val="20"/>
          <w:szCs w:val="20"/>
          <w:lang w:val="bg-BG" w:eastAsia="bg-BG"/>
        </w:rPr>
      </w:pPr>
    </w:p>
    <w:p w14:paraId="3690D0A5" w14:textId="77777777" w:rsidR="00383F2D" w:rsidRPr="00CC60A8" w:rsidRDefault="00383F2D" w:rsidP="00383F2D">
      <w:pPr>
        <w:spacing w:after="0" w:line="240" w:lineRule="auto"/>
        <w:jc w:val="center"/>
        <w:rPr>
          <w:rFonts w:ascii="Verdana" w:eastAsia="Arial Unicode MS" w:hAnsi="Verdana" w:cs="Times New Roman"/>
          <w:color w:val="000000"/>
          <w:sz w:val="20"/>
          <w:szCs w:val="20"/>
          <w:lang w:val="bg-BG" w:eastAsia="bg-BG"/>
        </w:rPr>
      </w:pPr>
    </w:p>
    <w:p w14:paraId="6CA11C5C" w14:textId="77777777" w:rsidR="00383F2D" w:rsidRPr="00CC60A8" w:rsidRDefault="00383F2D" w:rsidP="00383F2D">
      <w:pPr>
        <w:spacing w:after="0" w:line="240" w:lineRule="auto"/>
        <w:jc w:val="center"/>
        <w:rPr>
          <w:rFonts w:ascii="Verdana" w:eastAsia="Arial Unicode MS" w:hAnsi="Verdana" w:cs="Times New Roman"/>
          <w:color w:val="000000"/>
          <w:sz w:val="20"/>
          <w:szCs w:val="20"/>
          <w:lang w:val="bg-BG" w:eastAsia="bg-BG"/>
        </w:rPr>
      </w:pPr>
    </w:p>
    <w:p w14:paraId="7BC9EE21" w14:textId="77777777" w:rsidR="00383F2D" w:rsidRPr="00CC60A8" w:rsidRDefault="00383F2D" w:rsidP="00383F2D">
      <w:pPr>
        <w:spacing w:after="0" w:line="240" w:lineRule="auto"/>
        <w:jc w:val="center"/>
        <w:rPr>
          <w:rFonts w:ascii="Verdana" w:eastAsia="Arial Unicode MS" w:hAnsi="Verdana" w:cs="Times New Roman"/>
          <w:color w:val="000000"/>
          <w:sz w:val="20"/>
          <w:szCs w:val="20"/>
          <w:lang w:val="bg-BG" w:eastAsia="bg-BG"/>
        </w:rPr>
      </w:pPr>
    </w:p>
    <w:p w14:paraId="0CC159CF" w14:textId="77777777" w:rsidR="00383F2D" w:rsidRPr="00CC60A8" w:rsidRDefault="00383F2D" w:rsidP="00383F2D">
      <w:pPr>
        <w:spacing w:after="0" w:line="240" w:lineRule="auto"/>
        <w:jc w:val="center"/>
        <w:rPr>
          <w:rFonts w:ascii="Verdana" w:eastAsia="Arial Unicode MS" w:hAnsi="Verdana" w:cs="Times New Roman"/>
          <w:color w:val="000000"/>
          <w:sz w:val="20"/>
          <w:szCs w:val="20"/>
          <w:lang w:val="bg-BG" w:eastAsia="bg-BG"/>
        </w:rPr>
      </w:pPr>
    </w:p>
    <w:p w14:paraId="709F0A60" w14:textId="77777777" w:rsidR="00383F2D" w:rsidRPr="00CC60A8" w:rsidRDefault="00383F2D" w:rsidP="00383F2D">
      <w:pPr>
        <w:spacing w:after="0" w:line="240" w:lineRule="auto"/>
        <w:jc w:val="center"/>
        <w:rPr>
          <w:rFonts w:ascii="Verdana" w:eastAsia="Arial Unicode MS" w:hAnsi="Verdana" w:cs="Times New Roman"/>
          <w:color w:val="000000"/>
          <w:sz w:val="20"/>
          <w:szCs w:val="20"/>
          <w:lang w:val="bg-BG" w:eastAsia="bg-BG"/>
        </w:rPr>
      </w:pPr>
    </w:p>
    <w:p w14:paraId="205DFD36" w14:textId="77777777" w:rsidR="00383F2D" w:rsidRPr="00CC60A8" w:rsidRDefault="00383F2D" w:rsidP="00383F2D">
      <w:pPr>
        <w:spacing w:after="0" w:line="240" w:lineRule="auto"/>
        <w:jc w:val="center"/>
        <w:rPr>
          <w:rFonts w:ascii="Verdana" w:eastAsia="Arial Unicode MS" w:hAnsi="Verdana" w:cs="Times New Roman"/>
          <w:color w:val="000000"/>
          <w:sz w:val="20"/>
          <w:szCs w:val="20"/>
          <w:lang w:val="bg-BG" w:eastAsia="bg-BG"/>
        </w:rPr>
      </w:pPr>
    </w:p>
    <w:p w14:paraId="50C7CFAA" w14:textId="77777777" w:rsidR="00383F2D" w:rsidRPr="00CC60A8" w:rsidRDefault="00383F2D" w:rsidP="00383F2D">
      <w:pPr>
        <w:spacing w:after="0" w:line="240" w:lineRule="auto"/>
        <w:jc w:val="center"/>
        <w:rPr>
          <w:rFonts w:ascii="Verdana" w:eastAsia="Arial Unicode MS" w:hAnsi="Verdana" w:cs="Times New Roman"/>
          <w:color w:val="000000"/>
          <w:sz w:val="20"/>
          <w:szCs w:val="20"/>
          <w:lang w:val="bg-BG" w:eastAsia="bg-BG"/>
        </w:rPr>
      </w:pPr>
    </w:p>
    <w:p w14:paraId="1C769ECD" w14:textId="77777777" w:rsidR="00383F2D" w:rsidRPr="00CC60A8" w:rsidRDefault="00383F2D" w:rsidP="00383F2D">
      <w:pPr>
        <w:spacing w:after="0" w:line="240" w:lineRule="auto"/>
        <w:jc w:val="center"/>
        <w:rPr>
          <w:rFonts w:ascii="Verdana" w:eastAsia="Arial Unicode MS" w:hAnsi="Verdana" w:cs="Times New Roman"/>
          <w:color w:val="000000"/>
          <w:sz w:val="20"/>
          <w:szCs w:val="20"/>
          <w:lang w:val="bg-BG" w:eastAsia="bg-BG"/>
        </w:rPr>
      </w:pPr>
    </w:p>
    <w:p w14:paraId="0DB6E37C" w14:textId="77777777" w:rsidR="00383F2D" w:rsidRPr="00CC60A8" w:rsidRDefault="00383F2D" w:rsidP="00383F2D">
      <w:pPr>
        <w:spacing w:after="0" w:line="240" w:lineRule="auto"/>
        <w:jc w:val="center"/>
        <w:rPr>
          <w:rFonts w:ascii="Verdana" w:eastAsia="Arial Unicode MS" w:hAnsi="Verdana" w:cs="Times New Roman"/>
          <w:color w:val="000000"/>
          <w:sz w:val="20"/>
          <w:szCs w:val="20"/>
          <w:lang w:val="bg-BG" w:eastAsia="bg-BG"/>
        </w:rPr>
      </w:pPr>
    </w:p>
    <w:p w14:paraId="3C41CAB0" w14:textId="77777777" w:rsidR="00383F2D" w:rsidRPr="00CC60A8" w:rsidRDefault="00383F2D" w:rsidP="00383F2D">
      <w:pPr>
        <w:spacing w:after="0" w:line="240" w:lineRule="auto"/>
        <w:jc w:val="center"/>
        <w:rPr>
          <w:rFonts w:ascii="Verdana" w:eastAsia="Arial Unicode MS" w:hAnsi="Verdana" w:cs="Times New Roman"/>
          <w:color w:val="000000"/>
          <w:sz w:val="20"/>
          <w:szCs w:val="20"/>
          <w:lang w:val="bg-BG" w:eastAsia="bg-BG"/>
        </w:rPr>
      </w:pPr>
    </w:p>
    <w:p w14:paraId="43099615" w14:textId="77777777" w:rsidR="00383F2D" w:rsidRPr="00CC60A8" w:rsidRDefault="00383F2D" w:rsidP="00383F2D">
      <w:pPr>
        <w:spacing w:after="0" w:line="240" w:lineRule="auto"/>
        <w:jc w:val="center"/>
        <w:rPr>
          <w:rFonts w:ascii="Verdana" w:eastAsia="Arial Unicode MS" w:hAnsi="Verdana" w:cs="Times New Roman"/>
          <w:color w:val="000000"/>
          <w:sz w:val="20"/>
          <w:szCs w:val="20"/>
          <w:lang w:val="bg-BG" w:eastAsia="bg-BG"/>
        </w:rPr>
      </w:pPr>
    </w:p>
    <w:p w14:paraId="61CF7CCB" w14:textId="77777777" w:rsidR="00383F2D" w:rsidRPr="00CC60A8" w:rsidRDefault="00383F2D" w:rsidP="00383F2D">
      <w:pPr>
        <w:spacing w:after="0" w:line="240" w:lineRule="auto"/>
        <w:jc w:val="center"/>
        <w:rPr>
          <w:rFonts w:ascii="Verdana" w:eastAsia="Arial Unicode MS" w:hAnsi="Verdana" w:cs="Times New Roman"/>
          <w:color w:val="000000"/>
          <w:sz w:val="20"/>
          <w:szCs w:val="20"/>
          <w:lang w:val="bg-BG" w:eastAsia="bg-BG"/>
        </w:rPr>
      </w:pPr>
    </w:p>
    <w:p w14:paraId="7E8EE2F0" w14:textId="7D307BA4" w:rsidR="00383F2D" w:rsidRPr="00CC60A8" w:rsidRDefault="00383F2D" w:rsidP="00CC60A8">
      <w:pPr>
        <w:jc w:val="center"/>
        <w:rPr>
          <w:rFonts w:ascii="Verdana" w:eastAsiaTheme="majorEastAsia" w:hAnsi="Verdana" w:cs="Times New Roman"/>
          <w:b/>
          <w:sz w:val="20"/>
          <w:szCs w:val="20"/>
          <w:u w:val="single"/>
          <w:lang w:val="bg-BG"/>
        </w:rPr>
      </w:pPr>
      <w:r w:rsidRPr="00CC60A8">
        <w:rPr>
          <w:rFonts w:ascii="Verdana" w:eastAsiaTheme="majorEastAsia" w:hAnsi="Verdana" w:cs="Times New Roman"/>
          <w:b/>
          <w:sz w:val="20"/>
          <w:szCs w:val="20"/>
          <w:u w:val="single"/>
          <w:lang w:val="bg-BG"/>
        </w:rPr>
        <w:t>СОФИЯ 2018</w:t>
      </w:r>
    </w:p>
    <w:p w14:paraId="4AA50793" w14:textId="77777777" w:rsidR="00383F2D" w:rsidRPr="00CC60A8" w:rsidRDefault="00383F2D" w:rsidP="00383F2D">
      <w:pPr>
        <w:rPr>
          <w:rFonts w:ascii="Verdana" w:eastAsiaTheme="majorEastAsia" w:hAnsi="Verdana" w:cs="Times New Roman"/>
          <w:b/>
          <w:sz w:val="20"/>
          <w:szCs w:val="20"/>
          <w:u w:val="single"/>
          <w:lang w:val="bg-BG"/>
        </w:rPr>
      </w:pPr>
    </w:p>
    <w:p w14:paraId="38206BF1" w14:textId="77777777" w:rsidR="00383F2D" w:rsidRPr="00CC60A8" w:rsidRDefault="00383F2D" w:rsidP="00383F2D">
      <w:pPr>
        <w:jc w:val="center"/>
        <w:rPr>
          <w:rFonts w:ascii="Verdana" w:eastAsiaTheme="majorEastAsia" w:hAnsi="Verdana" w:cs="Times New Roman"/>
          <w:b/>
          <w:sz w:val="20"/>
          <w:szCs w:val="20"/>
          <w:lang w:val="bg-BG"/>
        </w:rPr>
      </w:pPr>
      <w:r w:rsidRPr="00CC60A8">
        <w:rPr>
          <w:rFonts w:ascii="Verdana" w:eastAsiaTheme="majorEastAsia" w:hAnsi="Verdana" w:cs="Times New Roman"/>
          <w:b/>
          <w:sz w:val="20"/>
          <w:szCs w:val="20"/>
          <w:lang w:val="bg-BG"/>
        </w:rPr>
        <w:t>СЪДЪРЖАНИЕ</w:t>
      </w:r>
    </w:p>
    <w:p w14:paraId="4ED9D8B6" w14:textId="77777777" w:rsidR="00383F2D" w:rsidRPr="00CC60A8" w:rsidRDefault="00383F2D" w:rsidP="00383F2D">
      <w:pPr>
        <w:rPr>
          <w:rFonts w:ascii="Verdana" w:eastAsiaTheme="majorEastAsia" w:hAnsi="Verdana" w:cs="Times New Roman"/>
          <w:b/>
          <w:sz w:val="20"/>
          <w:szCs w:val="20"/>
          <w:lang w:val="bg-BG"/>
        </w:rPr>
      </w:pPr>
      <w:r w:rsidRPr="00CC60A8">
        <w:rPr>
          <w:rFonts w:ascii="Verdana" w:eastAsiaTheme="majorEastAsia" w:hAnsi="Verdana" w:cs="Times New Roman"/>
          <w:b/>
          <w:sz w:val="20"/>
          <w:szCs w:val="20"/>
          <w:lang w:val="bg-BG"/>
        </w:rPr>
        <w:t>I. ОСНОВНИ ПОЛОЖЕНИЯ</w:t>
      </w:r>
      <w:r w:rsidRPr="00CC60A8">
        <w:rPr>
          <w:rFonts w:ascii="Verdana" w:eastAsiaTheme="majorEastAsia" w:hAnsi="Verdana" w:cs="Times New Roman"/>
          <w:b/>
          <w:sz w:val="20"/>
          <w:szCs w:val="20"/>
          <w:lang w:val="bg-BG"/>
        </w:rPr>
        <w:tab/>
      </w:r>
    </w:p>
    <w:p w14:paraId="165BA7FE" w14:textId="77777777" w:rsidR="00383F2D" w:rsidRPr="00CC60A8" w:rsidRDefault="00383F2D" w:rsidP="00383F2D">
      <w:pPr>
        <w:rPr>
          <w:rFonts w:ascii="Verdana" w:eastAsiaTheme="majorEastAsia" w:hAnsi="Verdana" w:cs="Times New Roman"/>
          <w:b/>
          <w:sz w:val="20"/>
          <w:szCs w:val="20"/>
          <w:lang w:val="bg-BG"/>
        </w:rPr>
      </w:pPr>
      <w:r w:rsidRPr="00CC60A8">
        <w:rPr>
          <w:rFonts w:ascii="Verdana" w:eastAsiaTheme="majorEastAsia" w:hAnsi="Verdana" w:cs="Times New Roman"/>
          <w:b/>
          <w:sz w:val="20"/>
          <w:szCs w:val="20"/>
          <w:lang w:val="bg-BG"/>
        </w:rPr>
        <w:t>II. КРИТЕРИЙ ЗА ВЪЗЛАГАНЕ НА ПОРЪЧКАТА</w:t>
      </w:r>
    </w:p>
    <w:p w14:paraId="55488800" w14:textId="77777777" w:rsidR="00383F2D" w:rsidRPr="00CC60A8" w:rsidRDefault="00383F2D" w:rsidP="00383F2D">
      <w:pPr>
        <w:rPr>
          <w:rFonts w:ascii="Verdana" w:eastAsiaTheme="majorEastAsia" w:hAnsi="Verdana" w:cs="Times New Roman"/>
          <w:b/>
          <w:sz w:val="20"/>
          <w:szCs w:val="20"/>
          <w:lang w:val="bg-BG"/>
        </w:rPr>
      </w:pPr>
      <w:r w:rsidRPr="00CC60A8">
        <w:rPr>
          <w:rFonts w:ascii="Verdana" w:eastAsiaTheme="majorEastAsia" w:hAnsi="Verdana" w:cs="Times New Roman"/>
          <w:b/>
          <w:sz w:val="20"/>
          <w:szCs w:val="20"/>
          <w:lang w:val="bg-BG"/>
        </w:rPr>
        <w:t>III. ИЗИСКВАНИЯ КЪМ УЧАСТНИЦИТЕ В ПРОЦЕДУРАТА</w:t>
      </w:r>
    </w:p>
    <w:p w14:paraId="5A9641D6" w14:textId="77777777" w:rsidR="00383F2D" w:rsidRPr="00CC60A8" w:rsidRDefault="00383F2D" w:rsidP="00383F2D">
      <w:pPr>
        <w:rPr>
          <w:rFonts w:ascii="Verdana" w:eastAsiaTheme="majorEastAsia" w:hAnsi="Verdana" w:cs="Times New Roman"/>
          <w:b/>
          <w:sz w:val="20"/>
          <w:szCs w:val="20"/>
          <w:lang w:val="bg-BG"/>
        </w:rPr>
      </w:pPr>
      <w:r w:rsidRPr="00CC60A8">
        <w:rPr>
          <w:rFonts w:ascii="Verdana" w:eastAsiaTheme="majorEastAsia" w:hAnsi="Verdana" w:cs="Times New Roman"/>
          <w:b/>
          <w:sz w:val="20"/>
          <w:szCs w:val="20"/>
          <w:lang w:val="bg-BG"/>
        </w:rPr>
        <w:t>IV. КРИТЕРИИ ЗА ПОДБОР</w:t>
      </w:r>
    </w:p>
    <w:p w14:paraId="5168A6C7" w14:textId="77777777" w:rsidR="00383F2D" w:rsidRPr="00CC60A8" w:rsidRDefault="00383F2D" w:rsidP="00383F2D">
      <w:pPr>
        <w:rPr>
          <w:rFonts w:ascii="Verdana" w:eastAsiaTheme="majorEastAsia" w:hAnsi="Verdana" w:cs="Times New Roman"/>
          <w:b/>
          <w:sz w:val="20"/>
          <w:szCs w:val="20"/>
          <w:lang w:val="bg-BG"/>
        </w:rPr>
      </w:pPr>
      <w:r w:rsidRPr="00CC60A8">
        <w:rPr>
          <w:rFonts w:ascii="Verdana" w:eastAsiaTheme="majorEastAsia" w:hAnsi="Verdana" w:cs="Times New Roman"/>
          <w:b/>
          <w:sz w:val="20"/>
          <w:szCs w:val="20"/>
          <w:lang w:val="bg-BG"/>
        </w:rPr>
        <w:t>V. ПОДГОТОВКА И СЪДЪРЖАНИЕ НА ОФЕРТИТЕ</w:t>
      </w:r>
    </w:p>
    <w:p w14:paraId="36D2F9AF" w14:textId="77777777" w:rsidR="00383F2D" w:rsidRPr="00CC60A8" w:rsidRDefault="00383F2D" w:rsidP="00383F2D">
      <w:pPr>
        <w:rPr>
          <w:rFonts w:ascii="Verdana" w:eastAsiaTheme="majorEastAsia" w:hAnsi="Verdana" w:cs="Times New Roman"/>
          <w:b/>
          <w:sz w:val="20"/>
          <w:szCs w:val="20"/>
          <w:lang w:val="bg-BG"/>
        </w:rPr>
      </w:pPr>
      <w:r w:rsidRPr="00CC60A8">
        <w:rPr>
          <w:rFonts w:ascii="Verdana" w:eastAsiaTheme="majorEastAsia" w:hAnsi="Verdana" w:cs="Times New Roman"/>
          <w:b/>
          <w:sz w:val="20"/>
          <w:szCs w:val="20"/>
          <w:lang w:val="bg-BG"/>
        </w:rPr>
        <w:t>VI. ПРЕДСТАВЯНЕ НА ОФЕРТИТЕ</w:t>
      </w:r>
    </w:p>
    <w:p w14:paraId="56C17CCC" w14:textId="77777777" w:rsidR="00383F2D" w:rsidRPr="00CC60A8" w:rsidRDefault="00383F2D" w:rsidP="00383F2D">
      <w:pPr>
        <w:rPr>
          <w:rFonts w:ascii="Verdana" w:hAnsi="Verdana"/>
          <w:sz w:val="20"/>
          <w:szCs w:val="20"/>
          <w:lang w:val="bg-BG"/>
        </w:rPr>
      </w:pPr>
    </w:p>
    <w:p w14:paraId="57DD9039" w14:textId="77777777" w:rsidR="00383F2D" w:rsidRPr="00CC60A8" w:rsidRDefault="00383F2D" w:rsidP="00383F2D">
      <w:pPr>
        <w:rPr>
          <w:rFonts w:ascii="Verdana" w:hAnsi="Verdana"/>
          <w:sz w:val="20"/>
          <w:szCs w:val="20"/>
          <w:lang w:val="bg-BG"/>
        </w:rPr>
      </w:pPr>
      <w:r w:rsidRPr="00CC60A8">
        <w:rPr>
          <w:rFonts w:ascii="Verdana" w:hAnsi="Verdana"/>
          <w:sz w:val="20"/>
          <w:szCs w:val="20"/>
          <w:lang w:val="bg-BG"/>
        </w:rPr>
        <w:br w:type="page"/>
      </w:r>
    </w:p>
    <w:p w14:paraId="69F2CD0C" w14:textId="77777777" w:rsidR="00383F2D" w:rsidRPr="00CC60A8" w:rsidRDefault="00383F2D" w:rsidP="00F34F4D">
      <w:pPr>
        <w:pStyle w:val="a3"/>
        <w:numPr>
          <w:ilvl w:val="0"/>
          <w:numId w:val="5"/>
        </w:numPr>
        <w:spacing w:line="256" w:lineRule="auto"/>
        <w:ind w:hanging="436"/>
        <w:outlineLvl w:val="0"/>
        <w:rPr>
          <w:rFonts w:ascii="Verdana" w:hAnsi="Verdana" w:cs="Times New Roman"/>
          <w:b/>
          <w:sz w:val="20"/>
          <w:szCs w:val="20"/>
          <w:lang w:val="bg-BG"/>
        </w:rPr>
      </w:pPr>
      <w:bookmarkStart w:id="1" w:name="_Toc459592805"/>
      <w:r w:rsidRPr="00CC60A8">
        <w:rPr>
          <w:rFonts w:ascii="Verdana" w:hAnsi="Verdana" w:cs="Times New Roman"/>
          <w:b/>
          <w:sz w:val="20"/>
          <w:szCs w:val="20"/>
          <w:lang w:val="bg-BG"/>
        </w:rPr>
        <w:lastRenderedPageBreak/>
        <w:t>ОСНОВНИ ПОЛОЖЕНИЯ</w:t>
      </w:r>
      <w:bookmarkEnd w:id="1"/>
    </w:p>
    <w:p w14:paraId="22B1263E" w14:textId="2CB3EB3B" w:rsidR="00383F2D" w:rsidRPr="00CC60A8" w:rsidRDefault="00383F2D" w:rsidP="00383F2D">
      <w:pPr>
        <w:shd w:val="clear" w:color="auto" w:fill="FFFFFF"/>
        <w:spacing w:after="0" w:line="240" w:lineRule="auto"/>
        <w:jc w:val="both"/>
        <w:rPr>
          <w:rFonts w:ascii="Verdana" w:hAnsi="Verdana"/>
          <w:b/>
          <w:sz w:val="20"/>
          <w:szCs w:val="20"/>
          <w:lang w:val="bg-BG"/>
        </w:rPr>
      </w:pPr>
      <w:r w:rsidRPr="00CC60A8">
        <w:rPr>
          <w:rFonts w:ascii="Verdana" w:hAnsi="Verdana"/>
          <w:sz w:val="20"/>
          <w:szCs w:val="20"/>
          <w:lang w:val="bg-BG"/>
        </w:rPr>
        <w:tab/>
        <w:t>Във връзка с чл. 31, ал. 1 от Закон</w:t>
      </w:r>
      <w:r w:rsidR="00235D59">
        <w:rPr>
          <w:rFonts w:ascii="Verdana" w:hAnsi="Verdana"/>
          <w:sz w:val="20"/>
          <w:szCs w:val="20"/>
          <w:lang w:val="bg-BG"/>
        </w:rPr>
        <w:t>а</w:t>
      </w:r>
      <w:r w:rsidRPr="00CC60A8">
        <w:rPr>
          <w:rFonts w:ascii="Verdana" w:hAnsi="Verdana"/>
          <w:sz w:val="20"/>
          <w:szCs w:val="20"/>
          <w:lang w:val="bg-BG"/>
        </w:rPr>
        <w:t xml:space="preserve"> за обществените поръчки</w:t>
      </w:r>
      <w:r w:rsidR="00235D59">
        <w:rPr>
          <w:rFonts w:ascii="Verdana" w:hAnsi="Verdana"/>
          <w:sz w:val="20"/>
          <w:szCs w:val="20"/>
          <w:lang w:val="bg-BG"/>
        </w:rPr>
        <w:t>,</w:t>
      </w:r>
      <w:r w:rsidRPr="00CC60A8">
        <w:rPr>
          <w:rFonts w:ascii="Verdana" w:hAnsi="Verdana"/>
          <w:sz w:val="20"/>
          <w:szCs w:val="20"/>
          <w:lang w:val="bg-BG"/>
        </w:rPr>
        <w:t xml:space="preserve"> Изпълнителна агенция „Главна инспекция по труда“ предоставя на участниците в обществена поръчка с предмет </w:t>
      </w:r>
      <w:r w:rsidR="00235D59" w:rsidRPr="00235D59">
        <w:rPr>
          <w:rFonts w:ascii="Verdana" w:eastAsia="Arial Unicode MS" w:hAnsi="Verdana" w:cs="Times New Roman"/>
          <w:b/>
          <w:color w:val="000000"/>
          <w:sz w:val="20"/>
          <w:szCs w:val="20"/>
          <w:lang w:val="bg-BG" w:eastAsia="bg-BG"/>
        </w:rPr>
        <w:t xml:space="preserve">„Разработване и прилагане на електронна система за обучение и контрол на знанията и вътрешни практики за наблюдение и контрол върху използването на </w:t>
      </w:r>
      <w:proofErr w:type="spellStart"/>
      <w:r w:rsidR="00235D59" w:rsidRPr="00235D59">
        <w:rPr>
          <w:rFonts w:ascii="Verdana" w:eastAsia="Arial Unicode MS" w:hAnsi="Verdana" w:cs="Times New Roman"/>
          <w:b/>
          <w:color w:val="000000"/>
          <w:sz w:val="20"/>
          <w:szCs w:val="20"/>
          <w:lang w:val="bg-BG" w:eastAsia="bg-BG"/>
        </w:rPr>
        <w:t>нововъведената</w:t>
      </w:r>
      <w:proofErr w:type="spellEnd"/>
      <w:r w:rsidR="00235D59" w:rsidRPr="00235D59">
        <w:rPr>
          <w:rFonts w:ascii="Verdana" w:eastAsia="Arial Unicode MS" w:hAnsi="Verdana" w:cs="Times New Roman"/>
          <w:b/>
          <w:color w:val="000000"/>
          <w:sz w:val="20"/>
          <w:szCs w:val="20"/>
          <w:lang w:val="bg-BG" w:eastAsia="bg-BG"/>
        </w:rPr>
        <w:t xml:space="preserve"> система за обучение и резултатите от нея и предприемане на действия за подобряване ефективността на системата за обучение в ИА ГИТ“</w:t>
      </w:r>
      <w:r w:rsidRPr="00CC60A8">
        <w:rPr>
          <w:rFonts w:ascii="Verdana" w:eastAsia="Arial Unicode MS" w:hAnsi="Verdana"/>
          <w:b/>
          <w:color w:val="000000"/>
          <w:sz w:val="20"/>
          <w:szCs w:val="20"/>
          <w:lang w:val="bg-BG" w:eastAsia="bg-BG"/>
        </w:rPr>
        <w:t xml:space="preserve"> </w:t>
      </w:r>
      <w:r w:rsidRPr="00CC60A8">
        <w:rPr>
          <w:rFonts w:ascii="Verdana" w:hAnsi="Verdana"/>
          <w:sz w:val="20"/>
          <w:szCs w:val="20"/>
          <w:lang w:val="bg-BG"/>
        </w:rPr>
        <w:t xml:space="preserve">указания за подготовка на офертите и приложените образци на </w:t>
      </w:r>
      <w:r w:rsidR="00235D59">
        <w:rPr>
          <w:rFonts w:ascii="Verdana" w:hAnsi="Verdana"/>
          <w:sz w:val="20"/>
          <w:szCs w:val="20"/>
          <w:lang w:val="bg-BG"/>
        </w:rPr>
        <w:t>документи</w:t>
      </w:r>
      <w:r w:rsidRPr="00CC60A8">
        <w:rPr>
          <w:rFonts w:ascii="Verdana" w:hAnsi="Verdana"/>
          <w:sz w:val="20"/>
          <w:szCs w:val="20"/>
          <w:lang w:val="bg-BG"/>
        </w:rPr>
        <w:t>.</w:t>
      </w:r>
      <w:r w:rsidR="00C206E3" w:rsidRPr="00C206E3">
        <w:t xml:space="preserve"> </w:t>
      </w:r>
      <w:r w:rsidR="00C206E3" w:rsidRPr="00C206E3">
        <w:rPr>
          <w:rFonts w:ascii="Verdana" w:hAnsi="Verdana"/>
          <w:sz w:val="20"/>
          <w:szCs w:val="20"/>
          <w:lang w:val="bg-BG"/>
        </w:rPr>
        <w:t xml:space="preserve">Подробна информация </w:t>
      </w:r>
      <w:r w:rsidR="00C206E3">
        <w:rPr>
          <w:rFonts w:ascii="Verdana" w:hAnsi="Verdana"/>
          <w:sz w:val="20"/>
          <w:szCs w:val="20"/>
          <w:lang w:val="bg-BG"/>
        </w:rPr>
        <w:t>за</w:t>
      </w:r>
      <w:r w:rsidR="00C206E3" w:rsidRPr="00C206E3">
        <w:rPr>
          <w:rFonts w:ascii="Verdana" w:hAnsi="Verdana"/>
          <w:sz w:val="20"/>
          <w:szCs w:val="20"/>
          <w:lang w:val="bg-BG"/>
        </w:rPr>
        <w:t xml:space="preserve"> поръчката и начина на изпълнение на дейностите по нея се съдържа в Техническата спецификация – </w:t>
      </w:r>
      <w:r w:rsidR="00C206E3">
        <w:rPr>
          <w:rFonts w:ascii="Verdana" w:hAnsi="Verdana"/>
          <w:sz w:val="20"/>
          <w:szCs w:val="20"/>
          <w:lang w:val="bg-BG"/>
        </w:rPr>
        <w:t>приложение към</w:t>
      </w:r>
      <w:r w:rsidR="00C206E3" w:rsidRPr="00C206E3">
        <w:rPr>
          <w:rFonts w:ascii="Verdana" w:hAnsi="Verdana"/>
          <w:sz w:val="20"/>
          <w:szCs w:val="20"/>
          <w:lang w:val="bg-BG"/>
        </w:rPr>
        <w:t xml:space="preserve"> настоящата документация.</w:t>
      </w:r>
    </w:p>
    <w:p w14:paraId="0114ED0C" w14:textId="2EBF8D3B" w:rsidR="00383F2D" w:rsidRPr="00481C20" w:rsidRDefault="00481C20" w:rsidP="00F34F4D">
      <w:pPr>
        <w:pStyle w:val="a3"/>
        <w:numPr>
          <w:ilvl w:val="0"/>
          <w:numId w:val="6"/>
        </w:numPr>
        <w:spacing w:line="240" w:lineRule="auto"/>
        <w:ind w:left="0" w:firstLine="426"/>
        <w:jc w:val="both"/>
        <w:rPr>
          <w:rFonts w:ascii="Verdana" w:hAnsi="Verdana" w:cs="Times New Roman"/>
          <w:sz w:val="20"/>
          <w:szCs w:val="20"/>
          <w:lang w:val="bg-BG"/>
        </w:rPr>
      </w:pPr>
      <w:r w:rsidRPr="00481C20">
        <w:rPr>
          <w:rFonts w:ascii="Verdana" w:hAnsi="Verdana" w:cs="Times New Roman"/>
          <w:sz w:val="20"/>
          <w:szCs w:val="20"/>
          <w:lang w:val="bg-BG"/>
        </w:rPr>
        <w:t>Участник в настоящата процедура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предмета на поръчката, съгласно законодателството на държавата, в която е установено, при условие че отговаря на предварително обявените изисквания на възложителя, посочени в документацията за обществената поръчка и на изискванията на ЗОП и ППЗОП. Участниците са длъжни да съблюдават сроковете и условията, посочени в обявлението и документацията за обществената поръчка. Участниците се представляват от лицата, представляващи ги по закон или от упълномощени лица,  което се доказва с представяне на пълномощно. Клон на чуждестранно лице може да е участник в процедурата за възлагане на обществена поръчка, ако може самостоятелно да подаде оферта и да сключи договор съгласно законодателството на държавата, в която е установен клонът. Участниците декларират отсъствието/наличието на съответните основания за отстраняване, предприетите мерки за надеждност и съответствието си с критериите за подбор, попълвайки и подавайки като част от офертите си Единен европейски документ за обществени поръчки (ЕЕДОП).</w:t>
      </w:r>
      <w:r>
        <w:rPr>
          <w:rFonts w:ascii="Verdana" w:hAnsi="Verdana" w:cs="Times New Roman"/>
          <w:sz w:val="20"/>
          <w:szCs w:val="20"/>
          <w:lang w:val="bg-BG"/>
        </w:rPr>
        <w:t xml:space="preserve"> </w:t>
      </w:r>
      <w:r w:rsidR="00383F2D" w:rsidRPr="00481C20">
        <w:rPr>
          <w:rFonts w:ascii="Verdana" w:hAnsi="Verdana" w:cs="Times New Roman"/>
          <w:sz w:val="20"/>
          <w:szCs w:val="20"/>
          <w:lang w:val="bg-BG"/>
        </w:rPr>
        <w:t xml:space="preserve">Всеки участник има право да представи само една оферта по настоящата обществена поръчка, за целия и обем. </w:t>
      </w:r>
    </w:p>
    <w:p w14:paraId="1AD694A4" w14:textId="77777777" w:rsidR="00383F2D" w:rsidRPr="00CC60A8" w:rsidRDefault="00383F2D" w:rsidP="00F34F4D">
      <w:pPr>
        <w:pStyle w:val="a3"/>
        <w:numPr>
          <w:ilvl w:val="0"/>
          <w:numId w:val="6"/>
        </w:numPr>
        <w:tabs>
          <w:tab w:val="left" w:pos="709"/>
        </w:tabs>
        <w:spacing w:line="256" w:lineRule="auto"/>
        <w:ind w:left="0" w:firstLine="426"/>
        <w:jc w:val="both"/>
        <w:rPr>
          <w:rFonts w:ascii="Verdana" w:hAnsi="Verdana" w:cs="Times New Roman"/>
          <w:sz w:val="20"/>
          <w:szCs w:val="20"/>
          <w:lang w:val="bg-BG"/>
        </w:rPr>
      </w:pPr>
      <w:r w:rsidRPr="00CC60A8">
        <w:rPr>
          <w:rFonts w:ascii="Verdana" w:eastAsia="Times New Roman" w:hAnsi="Verdana" w:cs="Times New Roman"/>
          <w:bCs/>
          <w:sz w:val="20"/>
          <w:szCs w:val="20"/>
          <w:lang w:val="bg-BG" w:eastAsia="bg-BG"/>
        </w:rPr>
        <w:t>Разяснения по условията на процедурата се дават при условията, определени в чл. 33 от ЗОП.</w:t>
      </w:r>
    </w:p>
    <w:p w14:paraId="351122A9" w14:textId="077BCEF2" w:rsidR="00383F2D" w:rsidRPr="00CC60A8" w:rsidRDefault="00383F2D" w:rsidP="00F34F4D">
      <w:pPr>
        <w:pStyle w:val="a3"/>
        <w:numPr>
          <w:ilvl w:val="0"/>
          <w:numId w:val="6"/>
        </w:numPr>
        <w:tabs>
          <w:tab w:val="left" w:pos="709"/>
        </w:tabs>
        <w:spacing w:line="256" w:lineRule="auto"/>
        <w:ind w:left="0" w:firstLine="426"/>
        <w:jc w:val="both"/>
        <w:rPr>
          <w:rFonts w:ascii="Verdana" w:hAnsi="Verdana" w:cs="Times New Roman"/>
          <w:sz w:val="20"/>
          <w:szCs w:val="20"/>
          <w:lang w:val="bg-BG"/>
        </w:rPr>
      </w:pPr>
      <w:r w:rsidRPr="00CC60A8">
        <w:rPr>
          <w:rFonts w:ascii="Verdana" w:eastAsia="Times New Roman" w:hAnsi="Verdana" w:cs="Times New Roman"/>
          <w:bCs/>
          <w:sz w:val="20"/>
          <w:szCs w:val="20"/>
          <w:lang w:val="bg-BG" w:eastAsia="bg-BG"/>
        </w:rPr>
        <w:t>Обменът на информация между възложителя и участници</w:t>
      </w:r>
      <w:r w:rsidR="00ED34CB">
        <w:rPr>
          <w:rFonts w:ascii="Verdana" w:eastAsia="Times New Roman" w:hAnsi="Verdana" w:cs="Times New Roman"/>
          <w:bCs/>
          <w:sz w:val="20"/>
          <w:szCs w:val="20"/>
          <w:lang w:val="bg-BG" w:eastAsia="bg-BG"/>
        </w:rPr>
        <w:t>те се осъществява в писмен вид.</w:t>
      </w:r>
    </w:p>
    <w:p w14:paraId="6D6B6C85" w14:textId="2EB53B36" w:rsidR="00383F2D" w:rsidRPr="00CC60A8" w:rsidRDefault="00383F2D" w:rsidP="00383F2D">
      <w:pPr>
        <w:pStyle w:val="a3"/>
        <w:spacing w:after="0" w:line="240" w:lineRule="auto"/>
        <w:ind w:left="0" w:firstLine="426"/>
        <w:jc w:val="both"/>
        <w:textAlignment w:val="center"/>
        <w:rPr>
          <w:rFonts w:ascii="Verdana" w:eastAsia="Times New Roman" w:hAnsi="Verdana" w:cs="Times New Roman"/>
          <w:bCs/>
          <w:sz w:val="20"/>
          <w:szCs w:val="20"/>
          <w:lang w:val="bg-BG" w:eastAsia="bg-BG"/>
        </w:rPr>
      </w:pPr>
      <w:r w:rsidRPr="00CC60A8">
        <w:rPr>
          <w:rFonts w:ascii="Verdana" w:eastAsia="Times New Roman" w:hAnsi="Verdana" w:cs="Times New Roman"/>
          <w:b/>
          <w:bCs/>
          <w:sz w:val="20"/>
          <w:szCs w:val="20"/>
          <w:lang w:val="bg-BG" w:eastAsia="bg-BG"/>
        </w:rPr>
        <w:t>4.</w:t>
      </w:r>
      <w:r w:rsidRPr="00CC60A8">
        <w:rPr>
          <w:rFonts w:ascii="Verdana" w:eastAsia="Times New Roman" w:hAnsi="Verdana" w:cs="Times New Roman"/>
          <w:bCs/>
          <w:sz w:val="20"/>
          <w:szCs w:val="20"/>
          <w:lang w:val="bg-BG" w:eastAsia="bg-BG"/>
        </w:rPr>
        <w:t xml:space="preserve"> Информацията от възложителя към участниците, свързана с процедурата за възлагане на обществената поръчка се публикува на профила на купувача на интернет адреса, посочен в обявлението за поръчка, в</w:t>
      </w:r>
      <w:r w:rsidR="007A3D84">
        <w:rPr>
          <w:rFonts w:ascii="Verdana" w:eastAsia="Times New Roman" w:hAnsi="Verdana" w:cs="Times New Roman"/>
          <w:bCs/>
          <w:sz w:val="20"/>
          <w:szCs w:val="20"/>
          <w:lang w:val="bg-BG" w:eastAsia="bg-BG"/>
        </w:rPr>
        <w:t xml:space="preserve"> самостоятелно</w:t>
      </w:r>
      <w:r w:rsidRPr="00CC60A8">
        <w:rPr>
          <w:rFonts w:ascii="Verdana" w:eastAsia="Times New Roman" w:hAnsi="Verdana" w:cs="Times New Roman"/>
          <w:bCs/>
          <w:sz w:val="20"/>
          <w:szCs w:val="20"/>
          <w:lang w:val="bg-BG" w:eastAsia="bg-BG"/>
        </w:rPr>
        <w:t xml:space="preserve"> обособената за целта електронна преписка в съответствие с чл. 42, чл. 43 от ЗОП и чл. 24 от ППЗОП.</w:t>
      </w:r>
    </w:p>
    <w:p w14:paraId="4D2F1893" w14:textId="77777777" w:rsidR="00383F2D" w:rsidRDefault="00383F2D" w:rsidP="00383F2D">
      <w:pPr>
        <w:pStyle w:val="a3"/>
        <w:spacing w:after="0" w:line="240" w:lineRule="auto"/>
        <w:ind w:left="0" w:firstLine="426"/>
        <w:jc w:val="both"/>
        <w:textAlignment w:val="center"/>
        <w:rPr>
          <w:rFonts w:ascii="Verdana" w:eastAsia="Times New Roman" w:hAnsi="Verdana" w:cs="Times New Roman"/>
          <w:bCs/>
          <w:sz w:val="20"/>
          <w:szCs w:val="20"/>
          <w:lang w:val="bg-BG" w:eastAsia="bg-BG"/>
        </w:rPr>
      </w:pPr>
      <w:r w:rsidRPr="00CC60A8">
        <w:rPr>
          <w:rFonts w:ascii="Verdana" w:eastAsia="Times New Roman" w:hAnsi="Verdana" w:cs="Times New Roman"/>
          <w:b/>
          <w:bCs/>
          <w:sz w:val="20"/>
          <w:szCs w:val="20"/>
          <w:lang w:val="bg-BG" w:eastAsia="bg-BG"/>
        </w:rPr>
        <w:t xml:space="preserve">5. </w:t>
      </w:r>
      <w:r w:rsidRPr="00CC60A8">
        <w:rPr>
          <w:rFonts w:ascii="Verdana" w:eastAsia="Times New Roman" w:hAnsi="Verdana" w:cs="Times New Roman"/>
          <w:bCs/>
          <w:sz w:val="20"/>
          <w:szCs w:val="20"/>
          <w:lang w:val="bg-BG" w:eastAsia="bg-BG"/>
        </w:rPr>
        <w:t>Участниците могат да представят своите писма и уведомления чрез факс, препоръчано писмо с обратна разписка, или по електронен път при условията и по реда на Закона за електронния документ.</w:t>
      </w:r>
    </w:p>
    <w:p w14:paraId="4C13B218" w14:textId="0A2F47A1" w:rsidR="00075C06" w:rsidRPr="00CC60A8" w:rsidRDefault="00075C06" w:rsidP="00075C06">
      <w:pPr>
        <w:pStyle w:val="a3"/>
        <w:spacing w:after="0" w:line="240" w:lineRule="auto"/>
        <w:ind w:left="0"/>
        <w:jc w:val="both"/>
        <w:textAlignment w:val="center"/>
        <w:rPr>
          <w:rFonts w:ascii="Verdana" w:eastAsia="Times New Roman" w:hAnsi="Verdana" w:cs="Times New Roman"/>
          <w:bCs/>
          <w:sz w:val="20"/>
          <w:szCs w:val="20"/>
          <w:lang w:val="bg-BG" w:eastAsia="bg-BG"/>
        </w:rPr>
      </w:pPr>
      <w:r>
        <w:rPr>
          <w:rFonts w:ascii="Verdana" w:eastAsia="Times New Roman" w:hAnsi="Verdana" w:cs="Times New Roman"/>
          <w:bCs/>
          <w:sz w:val="20"/>
          <w:szCs w:val="20"/>
          <w:lang w:val="bg-BG" w:eastAsia="bg-BG"/>
        </w:rPr>
        <w:t xml:space="preserve">      </w:t>
      </w:r>
      <w:r w:rsidR="007A3D84" w:rsidRPr="007A3D84">
        <w:rPr>
          <w:rFonts w:ascii="Verdana" w:eastAsia="Times New Roman" w:hAnsi="Verdana" w:cs="Times New Roman"/>
          <w:b/>
          <w:bCs/>
          <w:sz w:val="20"/>
          <w:szCs w:val="20"/>
          <w:lang w:val="bg-BG" w:eastAsia="bg-BG"/>
        </w:rPr>
        <w:t>6</w:t>
      </w:r>
      <w:r w:rsidRPr="007A3D84">
        <w:rPr>
          <w:rFonts w:ascii="Verdana" w:eastAsia="Times New Roman" w:hAnsi="Verdana" w:cs="Times New Roman"/>
          <w:b/>
          <w:bCs/>
          <w:sz w:val="20"/>
          <w:szCs w:val="20"/>
          <w:lang w:val="bg-BG" w:eastAsia="bg-BG"/>
        </w:rPr>
        <w:t>.</w:t>
      </w:r>
      <w:r w:rsidRPr="00075C06">
        <w:rPr>
          <w:rFonts w:ascii="Verdana" w:eastAsia="Times New Roman" w:hAnsi="Verdana" w:cs="Times New Roman"/>
          <w:bCs/>
          <w:sz w:val="20"/>
          <w:szCs w:val="20"/>
          <w:lang w:val="bg-BG" w:eastAsia="bg-BG"/>
        </w:rPr>
        <w:tab/>
        <w:t>Вид на процедурата и правно основание за провеждането й</w:t>
      </w:r>
      <w:r>
        <w:rPr>
          <w:rFonts w:ascii="Verdana" w:eastAsia="Times New Roman" w:hAnsi="Verdana" w:cs="Times New Roman"/>
          <w:bCs/>
          <w:sz w:val="20"/>
          <w:szCs w:val="20"/>
          <w:lang w:val="bg-BG" w:eastAsia="bg-BG"/>
        </w:rPr>
        <w:t xml:space="preserve">: </w:t>
      </w:r>
      <w:r w:rsidRPr="00075C06">
        <w:rPr>
          <w:rFonts w:ascii="Verdana" w:eastAsia="Times New Roman" w:hAnsi="Verdana" w:cs="Times New Roman"/>
          <w:bCs/>
          <w:sz w:val="20"/>
          <w:szCs w:val="20"/>
          <w:lang w:val="bg-BG" w:eastAsia="bg-BG"/>
        </w:rPr>
        <w:t>Възложителят открива на основание чл. 73, ал. 1 от ЗОП открита процедура по чл. 18, ал. 1, т. 1 от ЗОП и одобрява обявлението и документацията за обществената поръчка.</w:t>
      </w:r>
    </w:p>
    <w:p w14:paraId="76BC2FB8" w14:textId="4F5FB08A" w:rsidR="00075C06" w:rsidRPr="00075C06" w:rsidRDefault="007A3D84" w:rsidP="00075C06">
      <w:pPr>
        <w:pStyle w:val="a3"/>
        <w:spacing w:after="0" w:line="240" w:lineRule="auto"/>
        <w:ind w:left="0" w:firstLine="426"/>
        <w:jc w:val="both"/>
        <w:textAlignment w:val="center"/>
        <w:rPr>
          <w:rFonts w:ascii="Verdana" w:eastAsia="Times New Roman" w:hAnsi="Verdana" w:cs="Times New Roman"/>
          <w:bCs/>
          <w:sz w:val="20"/>
          <w:szCs w:val="20"/>
          <w:lang w:val="bg-BG" w:eastAsia="bg-BG"/>
        </w:rPr>
      </w:pPr>
      <w:r w:rsidRPr="007A3D84">
        <w:rPr>
          <w:rFonts w:ascii="Verdana" w:eastAsia="Times New Roman" w:hAnsi="Verdana" w:cs="Times New Roman"/>
          <w:b/>
          <w:bCs/>
          <w:sz w:val="20"/>
          <w:szCs w:val="20"/>
          <w:lang w:val="bg-BG" w:eastAsia="bg-BG"/>
        </w:rPr>
        <w:t>7</w:t>
      </w:r>
      <w:r w:rsidR="00075C06">
        <w:rPr>
          <w:rFonts w:ascii="Verdana" w:eastAsia="Times New Roman" w:hAnsi="Verdana" w:cs="Times New Roman"/>
          <w:bCs/>
          <w:sz w:val="20"/>
          <w:szCs w:val="20"/>
          <w:lang w:val="bg-BG" w:eastAsia="bg-BG"/>
        </w:rPr>
        <w:t>.</w:t>
      </w:r>
      <w:r w:rsidR="00075C06" w:rsidRPr="00075C06">
        <w:rPr>
          <w:rFonts w:ascii="Verdana" w:eastAsia="Times New Roman" w:hAnsi="Verdana" w:cs="Times New Roman"/>
          <w:bCs/>
          <w:sz w:val="20"/>
          <w:szCs w:val="20"/>
          <w:lang w:val="bg-BG" w:eastAsia="bg-BG"/>
        </w:rPr>
        <w:tab/>
        <w:t xml:space="preserve">Прогнозната стойност на </w:t>
      </w:r>
      <w:r w:rsidR="00075C06">
        <w:rPr>
          <w:rFonts w:ascii="Verdana" w:eastAsia="Times New Roman" w:hAnsi="Verdana" w:cs="Times New Roman"/>
          <w:bCs/>
          <w:sz w:val="20"/>
          <w:szCs w:val="20"/>
          <w:lang w:val="bg-BG" w:eastAsia="bg-BG"/>
        </w:rPr>
        <w:t>о</w:t>
      </w:r>
      <w:r w:rsidR="00075C06" w:rsidRPr="00075C06">
        <w:rPr>
          <w:rFonts w:ascii="Verdana" w:eastAsia="Times New Roman" w:hAnsi="Verdana" w:cs="Times New Roman"/>
          <w:bCs/>
          <w:sz w:val="20"/>
          <w:szCs w:val="20"/>
          <w:lang w:val="bg-BG" w:eastAsia="bg-BG"/>
        </w:rPr>
        <w:t xml:space="preserve">бществената поръчка е </w:t>
      </w:r>
      <w:r w:rsidR="00075C06" w:rsidRPr="00075C06">
        <w:rPr>
          <w:rFonts w:ascii="Verdana" w:eastAsia="Times New Roman" w:hAnsi="Verdana" w:cs="Times New Roman"/>
          <w:b/>
          <w:bCs/>
          <w:sz w:val="20"/>
          <w:szCs w:val="20"/>
          <w:lang w:val="bg-BG" w:eastAsia="bg-BG"/>
        </w:rPr>
        <w:t>422 000,00</w:t>
      </w:r>
      <w:r w:rsidR="00075C06" w:rsidRPr="00075C06">
        <w:rPr>
          <w:rFonts w:ascii="Verdana" w:eastAsia="Times New Roman" w:hAnsi="Verdana" w:cs="Times New Roman"/>
          <w:bCs/>
          <w:sz w:val="20"/>
          <w:szCs w:val="20"/>
          <w:lang w:val="bg-BG" w:eastAsia="bg-BG"/>
        </w:rPr>
        <w:t xml:space="preserve"> (</w:t>
      </w:r>
      <w:r w:rsidR="00075C06">
        <w:rPr>
          <w:rFonts w:ascii="Verdana" w:eastAsia="Times New Roman" w:hAnsi="Verdana" w:cs="Times New Roman"/>
          <w:bCs/>
          <w:sz w:val="20"/>
          <w:szCs w:val="20"/>
          <w:lang w:val="bg-BG" w:eastAsia="bg-BG"/>
        </w:rPr>
        <w:t>четиристотин двадесет и две хиляди</w:t>
      </w:r>
      <w:r w:rsidR="00075C06" w:rsidRPr="00075C06">
        <w:rPr>
          <w:rFonts w:ascii="Verdana" w:eastAsia="Times New Roman" w:hAnsi="Verdana" w:cs="Times New Roman"/>
          <w:bCs/>
          <w:sz w:val="20"/>
          <w:szCs w:val="20"/>
          <w:lang w:val="bg-BG" w:eastAsia="bg-BG"/>
        </w:rPr>
        <w:t xml:space="preserve">) лв. без ДДС, съответно </w:t>
      </w:r>
      <w:r w:rsidR="00075C06">
        <w:rPr>
          <w:rFonts w:ascii="Verdana" w:eastAsia="Times New Roman" w:hAnsi="Verdana" w:cs="Times New Roman"/>
          <w:bCs/>
          <w:sz w:val="20"/>
          <w:szCs w:val="20"/>
          <w:lang w:val="bg-BG" w:eastAsia="bg-BG"/>
        </w:rPr>
        <w:t>506 400,00</w:t>
      </w:r>
      <w:r w:rsidR="00075C06" w:rsidRPr="00075C06">
        <w:rPr>
          <w:rFonts w:ascii="Verdana" w:eastAsia="Times New Roman" w:hAnsi="Verdana" w:cs="Times New Roman"/>
          <w:bCs/>
          <w:sz w:val="20"/>
          <w:szCs w:val="20"/>
          <w:lang w:val="bg-BG" w:eastAsia="bg-BG"/>
        </w:rPr>
        <w:t xml:space="preserve"> (</w:t>
      </w:r>
      <w:r w:rsidR="00075C06">
        <w:rPr>
          <w:rFonts w:ascii="Verdana" w:eastAsia="Times New Roman" w:hAnsi="Verdana" w:cs="Times New Roman"/>
          <w:bCs/>
          <w:sz w:val="20"/>
          <w:szCs w:val="20"/>
          <w:lang w:val="bg-BG" w:eastAsia="bg-BG"/>
        </w:rPr>
        <w:t>петстотин и шест хиляди и четиристотин</w:t>
      </w:r>
      <w:r w:rsidR="00075C06" w:rsidRPr="00075C06">
        <w:rPr>
          <w:rFonts w:ascii="Verdana" w:eastAsia="Times New Roman" w:hAnsi="Verdana" w:cs="Times New Roman"/>
          <w:bCs/>
          <w:sz w:val="20"/>
          <w:szCs w:val="20"/>
          <w:lang w:val="bg-BG" w:eastAsia="bg-BG"/>
        </w:rPr>
        <w:t>) лв. с ДДС.</w:t>
      </w:r>
    </w:p>
    <w:p w14:paraId="2C7F97E3" w14:textId="14393A87" w:rsidR="00075C06" w:rsidRPr="00075C06" w:rsidRDefault="007A3D84" w:rsidP="00075C06">
      <w:pPr>
        <w:pStyle w:val="a3"/>
        <w:spacing w:after="0" w:line="240" w:lineRule="auto"/>
        <w:ind w:left="0" w:firstLine="426"/>
        <w:jc w:val="both"/>
        <w:textAlignment w:val="center"/>
        <w:rPr>
          <w:rFonts w:ascii="Verdana" w:eastAsia="Times New Roman" w:hAnsi="Verdana" w:cs="Times New Roman"/>
          <w:bCs/>
          <w:sz w:val="20"/>
          <w:szCs w:val="20"/>
          <w:lang w:val="bg-BG" w:eastAsia="bg-BG"/>
        </w:rPr>
      </w:pPr>
      <w:r w:rsidRPr="007A3D84">
        <w:rPr>
          <w:rFonts w:ascii="Verdana" w:eastAsia="Times New Roman" w:hAnsi="Verdana" w:cs="Times New Roman"/>
          <w:b/>
          <w:bCs/>
          <w:sz w:val="20"/>
          <w:szCs w:val="20"/>
          <w:lang w:val="bg-BG" w:eastAsia="bg-BG"/>
        </w:rPr>
        <w:t>8</w:t>
      </w:r>
      <w:r w:rsidR="00075C06" w:rsidRPr="007A3D84">
        <w:rPr>
          <w:rFonts w:ascii="Verdana" w:eastAsia="Times New Roman" w:hAnsi="Verdana" w:cs="Times New Roman"/>
          <w:b/>
          <w:bCs/>
          <w:sz w:val="20"/>
          <w:szCs w:val="20"/>
          <w:lang w:val="bg-BG" w:eastAsia="bg-BG"/>
        </w:rPr>
        <w:t>.</w:t>
      </w:r>
      <w:r w:rsidR="00075C06" w:rsidRPr="00075C06">
        <w:rPr>
          <w:rFonts w:ascii="Verdana" w:eastAsia="Times New Roman" w:hAnsi="Verdana" w:cs="Times New Roman"/>
          <w:bCs/>
          <w:sz w:val="20"/>
          <w:szCs w:val="20"/>
          <w:lang w:val="bg-BG" w:eastAsia="bg-BG"/>
        </w:rPr>
        <w:tab/>
        <w:t xml:space="preserve">Изпълнението на поръчката се финансира със средства по Проект </w:t>
      </w:r>
      <w:r w:rsidR="00D7047E" w:rsidRPr="00D7047E">
        <w:rPr>
          <w:rFonts w:ascii="Verdana" w:eastAsia="Times New Roman" w:hAnsi="Verdana" w:cs="Times New Roman"/>
          <w:b/>
          <w:bCs/>
          <w:sz w:val="20"/>
          <w:szCs w:val="20"/>
          <w:lang w:val="bg-BG" w:eastAsia="bg-BG"/>
        </w:rPr>
        <w:t>BG05M9OP001-3.004 Оптимизация и иновации в ИА ГИТ</w:t>
      </w:r>
      <w:r w:rsidR="00D7047E">
        <w:rPr>
          <w:rFonts w:ascii="Verdana" w:eastAsia="Times New Roman" w:hAnsi="Verdana" w:cs="Times New Roman"/>
          <w:bCs/>
          <w:sz w:val="20"/>
          <w:szCs w:val="20"/>
          <w:lang w:val="bg-BG" w:eastAsia="bg-BG"/>
        </w:rPr>
        <w:t xml:space="preserve">, финансиран от </w:t>
      </w:r>
      <w:r w:rsidR="00D7047E">
        <w:rPr>
          <w:rFonts w:ascii="Verdana" w:eastAsia="Times New Roman" w:hAnsi="Verdana" w:cs="Times New Roman"/>
          <w:bCs/>
          <w:sz w:val="20"/>
          <w:szCs w:val="20"/>
          <w:lang w:val="bg-BG" w:eastAsia="bg-BG"/>
        </w:rPr>
        <w:lastRenderedPageBreak/>
        <w:t>Оперативна програма „Развитие на човешките ресурси“ 2014-2020,</w:t>
      </w:r>
      <w:r w:rsidR="00D7047E" w:rsidRPr="00D7047E">
        <w:rPr>
          <w:rFonts w:ascii="Verdana" w:eastAsia="Times New Roman" w:hAnsi="Verdana" w:cs="Times New Roman"/>
          <w:bCs/>
          <w:sz w:val="20"/>
          <w:szCs w:val="20"/>
          <w:lang w:val="bg-BG" w:eastAsia="bg-BG"/>
        </w:rPr>
        <w:t xml:space="preserve"> </w:t>
      </w:r>
      <w:r w:rsidR="00D7047E" w:rsidRPr="00CC60A8">
        <w:rPr>
          <w:rFonts w:ascii="Verdana" w:eastAsia="Times New Roman" w:hAnsi="Verdana" w:cs="Times New Roman"/>
          <w:bCs/>
          <w:sz w:val="20"/>
          <w:szCs w:val="20"/>
          <w:lang w:val="bg-BG" w:eastAsia="bg-BG"/>
        </w:rPr>
        <w:t>по който конкретен бенефициент е Изпълнителна агенция „Главна инспекция по труда“.</w:t>
      </w:r>
    </w:p>
    <w:p w14:paraId="35F2A4A0" w14:textId="2368ABB1" w:rsidR="00075C06" w:rsidRPr="00075C06" w:rsidRDefault="007A3D84" w:rsidP="00075C06">
      <w:pPr>
        <w:pStyle w:val="a3"/>
        <w:spacing w:after="0" w:line="240" w:lineRule="auto"/>
        <w:ind w:left="0" w:firstLine="426"/>
        <w:jc w:val="both"/>
        <w:textAlignment w:val="center"/>
        <w:rPr>
          <w:rFonts w:ascii="Verdana" w:eastAsia="Times New Roman" w:hAnsi="Verdana" w:cs="Times New Roman"/>
          <w:bCs/>
          <w:sz w:val="20"/>
          <w:szCs w:val="20"/>
          <w:lang w:val="bg-BG" w:eastAsia="bg-BG"/>
        </w:rPr>
      </w:pPr>
      <w:r w:rsidRPr="007A3D84">
        <w:rPr>
          <w:rFonts w:ascii="Verdana" w:eastAsia="Times New Roman" w:hAnsi="Verdana" w:cs="Times New Roman"/>
          <w:b/>
          <w:bCs/>
          <w:sz w:val="20"/>
          <w:szCs w:val="20"/>
          <w:lang w:val="bg-BG" w:eastAsia="bg-BG"/>
        </w:rPr>
        <w:t>9</w:t>
      </w:r>
      <w:r w:rsidR="00D7047E" w:rsidRPr="007A3D84">
        <w:rPr>
          <w:rFonts w:ascii="Verdana" w:eastAsia="Times New Roman" w:hAnsi="Verdana" w:cs="Times New Roman"/>
          <w:b/>
          <w:bCs/>
          <w:sz w:val="20"/>
          <w:szCs w:val="20"/>
          <w:lang w:val="bg-BG" w:eastAsia="bg-BG"/>
        </w:rPr>
        <w:t>.</w:t>
      </w:r>
      <w:r w:rsidR="00D7047E">
        <w:rPr>
          <w:rFonts w:ascii="Verdana" w:eastAsia="Times New Roman" w:hAnsi="Verdana" w:cs="Times New Roman"/>
          <w:bCs/>
          <w:sz w:val="20"/>
          <w:szCs w:val="20"/>
          <w:lang w:val="bg-BG" w:eastAsia="bg-BG"/>
        </w:rPr>
        <w:t xml:space="preserve"> </w:t>
      </w:r>
      <w:r w:rsidR="00075C06" w:rsidRPr="00075C06">
        <w:rPr>
          <w:rFonts w:ascii="Verdana" w:eastAsia="Times New Roman" w:hAnsi="Verdana" w:cs="Times New Roman"/>
          <w:bCs/>
          <w:sz w:val="20"/>
          <w:szCs w:val="20"/>
          <w:lang w:val="bg-BG" w:eastAsia="bg-BG"/>
        </w:rPr>
        <w:t xml:space="preserve">Ценовите предложения на участниците не трябва да надхвърлят посочената в </w:t>
      </w:r>
      <w:r w:rsidR="00075C06" w:rsidRPr="007A3D84">
        <w:rPr>
          <w:rFonts w:ascii="Verdana" w:eastAsia="Times New Roman" w:hAnsi="Verdana" w:cs="Times New Roman"/>
          <w:b/>
          <w:bCs/>
          <w:sz w:val="20"/>
          <w:szCs w:val="20"/>
          <w:lang w:val="bg-BG" w:eastAsia="bg-BG"/>
        </w:rPr>
        <w:t xml:space="preserve">т. </w:t>
      </w:r>
      <w:r w:rsidRPr="007A3D84">
        <w:rPr>
          <w:rFonts w:ascii="Verdana" w:eastAsia="Times New Roman" w:hAnsi="Verdana" w:cs="Times New Roman"/>
          <w:b/>
          <w:bCs/>
          <w:sz w:val="20"/>
          <w:szCs w:val="20"/>
          <w:lang w:val="bg-BG" w:eastAsia="bg-BG"/>
        </w:rPr>
        <w:t>7</w:t>
      </w:r>
      <w:r w:rsidR="00075C06" w:rsidRPr="00075C06">
        <w:rPr>
          <w:rFonts w:ascii="Verdana" w:eastAsia="Times New Roman" w:hAnsi="Verdana" w:cs="Times New Roman"/>
          <w:bCs/>
          <w:sz w:val="20"/>
          <w:szCs w:val="20"/>
          <w:lang w:val="bg-BG" w:eastAsia="bg-BG"/>
        </w:rPr>
        <w:t xml:space="preserve"> прогнозна стойност, която е определена като максимален размер на финансовия ресурс на възложителя. Възложителят няма да разглежда и оценява оферти, които съдържат ценово предложение, надхвърлящо посочената стойност. Предлаганата от участник в Обществената поръчка цена трябва да включва всички необходими разходи за изпълнение на поръчката, включително, но не само възнаграждения и осигуровки, консумативи, преводи и др., както и очакваната печалба и допълнително включен по преценка на участника обем от дейности към дължимото изпълнение, като възложителят няма да дължи заплащането на сума в допълнение или надвишаваща цената по договора.</w:t>
      </w:r>
    </w:p>
    <w:p w14:paraId="477E774B" w14:textId="7821A45A" w:rsidR="00075C06" w:rsidRPr="00075C06" w:rsidRDefault="007A3D84" w:rsidP="00075C06">
      <w:pPr>
        <w:pStyle w:val="a3"/>
        <w:spacing w:after="0" w:line="240" w:lineRule="auto"/>
        <w:ind w:left="0" w:firstLine="426"/>
        <w:jc w:val="both"/>
        <w:textAlignment w:val="center"/>
        <w:rPr>
          <w:rFonts w:ascii="Verdana" w:eastAsia="Times New Roman" w:hAnsi="Verdana" w:cs="Times New Roman"/>
          <w:bCs/>
          <w:sz w:val="20"/>
          <w:szCs w:val="20"/>
          <w:lang w:val="bg-BG" w:eastAsia="bg-BG"/>
        </w:rPr>
      </w:pPr>
      <w:r w:rsidRPr="007A3D84">
        <w:rPr>
          <w:rFonts w:ascii="Verdana" w:eastAsia="Times New Roman" w:hAnsi="Verdana" w:cs="Times New Roman"/>
          <w:b/>
          <w:bCs/>
          <w:sz w:val="20"/>
          <w:szCs w:val="20"/>
          <w:lang w:val="bg-BG" w:eastAsia="bg-BG"/>
        </w:rPr>
        <w:t>10</w:t>
      </w:r>
      <w:r w:rsidR="00075C06" w:rsidRPr="007A3D84">
        <w:rPr>
          <w:rFonts w:ascii="Verdana" w:eastAsia="Times New Roman" w:hAnsi="Verdana" w:cs="Times New Roman"/>
          <w:b/>
          <w:bCs/>
          <w:sz w:val="20"/>
          <w:szCs w:val="20"/>
          <w:lang w:val="bg-BG" w:eastAsia="bg-BG"/>
        </w:rPr>
        <w:t>.</w:t>
      </w:r>
      <w:r w:rsidR="00075C06" w:rsidRPr="00075C06">
        <w:rPr>
          <w:rFonts w:ascii="Verdana" w:eastAsia="Times New Roman" w:hAnsi="Verdana" w:cs="Times New Roman"/>
          <w:bCs/>
          <w:sz w:val="20"/>
          <w:szCs w:val="20"/>
          <w:lang w:val="bg-BG" w:eastAsia="bg-BG"/>
        </w:rPr>
        <w:tab/>
        <w:t>Разплащанията по договора за обществената поръчка ще се извършват при условията и по реда, посочени в проекта на договор</w:t>
      </w:r>
      <w:r w:rsidR="00D7047E">
        <w:rPr>
          <w:rFonts w:ascii="Verdana" w:eastAsia="Times New Roman" w:hAnsi="Verdana" w:cs="Times New Roman"/>
          <w:bCs/>
          <w:sz w:val="20"/>
          <w:szCs w:val="20"/>
          <w:lang w:val="bg-BG" w:eastAsia="bg-BG"/>
        </w:rPr>
        <w:t>, приложение към настоящата документация.</w:t>
      </w:r>
    </w:p>
    <w:p w14:paraId="699D7F6B" w14:textId="6589324A" w:rsidR="00383F2D" w:rsidRPr="00CC60A8" w:rsidRDefault="007A3D84" w:rsidP="00075C06">
      <w:pPr>
        <w:pStyle w:val="a3"/>
        <w:spacing w:after="0" w:line="240" w:lineRule="auto"/>
        <w:ind w:left="0" w:firstLine="426"/>
        <w:jc w:val="both"/>
        <w:textAlignment w:val="center"/>
        <w:rPr>
          <w:rFonts w:ascii="Verdana" w:eastAsia="Times New Roman" w:hAnsi="Verdana" w:cs="Times New Roman"/>
          <w:bCs/>
          <w:sz w:val="20"/>
          <w:szCs w:val="20"/>
          <w:lang w:val="bg-BG" w:eastAsia="bg-BG"/>
        </w:rPr>
      </w:pPr>
      <w:r>
        <w:rPr>
          <w:rFonts w:ascii="Verdana" w:eastAsia="Times New Roman" w:hAnsi="Verdana" w:cs="Times New Roman"/>
          <w:b/>
          <w:bCs/>
          <w:sz w:val="20"/>
          <w:szCs w:val="20"/>
          <w:lang w:val="bg-BG" w:eastAsia="bg-BG"/>
        </w:rPr>
        <w:t>11</w:t>
      </w:r>
      <w:r w:rsidR="00383F2D" w:rsidRPr="00CC60A8">
        <w:rPr>
          <w:rFonts w:ascii="Verdana" w:eastAsia="Times New Roman" w:hAnsi="Verdana" w:cs="Times New Roman"/>
          <w:bCs/>
          <w:sz w:val="20"/>
          <w:szCs w:val="20"/>
          <w:lang w:val="bg-BG" w:eastAsia="bg-BG"/>
        </w:rPr>
        <w:t>. Срок на валидност на офертите: Срокът на валидност на офертите е 4 (четири) месеца, считано от крайния срок за получаване на офертите. Участник предложил по-кратък срок на валидност на офертата си ще бъде отстранен от процедурата.</w:t>
      </w:r>
    </w:p>
    <w:p w14:paraId="373E3382" w14:textId="52EBC80E" w:rsidR="00383F2D" w:rsidRPr="00CC60A8" w:rsidRDefault="007A3D84" w:rsidP="00383F2D">
      <w:pPr>
        <w:pStyle w:val="a3"/>
        <w:spacing w:after="0" w:line="240" w:lineRule="auto"/>
        <w:ind w:left="0" w:firstLine="426"/>
        <w:jc w:val="both"/>
        <w:textAlignment w:val="center"/>
        <w:rPr>
          <w:rFonts w:ascii="Verdana" w:eastAsia="Times New Roman" w:hAnsi="Verdana" w:cs="Times New Roman"/>
          <w:bCs/>
          <w:sz w:val="20"/>
          <w:szCs w:val="20"/>
          <w:lang w:val="bg-BG" w:eastAsia="bg-BG"/>
        </w:rPr>
      </w:pPr>
      <w:r>
        <w:rPr>
          <w:rFonts w:ascii="Verdana" w:eastAsia="Times New Roman" w:hAnsi="Verdana" w:cs="Times New Roman"/>
          <w:b/>
          <w:bCs/>
          <w:sz w:val="20"/>
          <w:szCs w:val="20"/>
          <w:lang w:val="bg-BG" w:eastAsia="bg-BG"/>
        </w:rPr>
        <w:t>12</w:t>
      </w:r>
      <w:r w:rsidR="00383F2D" w:rsidRPr="00CC60A8">
        <w:rPr>
          <w:rFonts w:ascii="Verdana" w:eastAsia="Times New Roman" w:hAnsi="Verdana" w:cs="Times New Roman"/>
          <w:bCs/>
          <w:sz w:val="20"/>
          <w:szCs w:val="20"/>
          <w:lang w:val="bg-BG" w:eastAsia="bg-BG"/>
        </w:rPr>
        <w:t>. Обособени позиции: поръчката не е разделена на обособени позиции.</w:t>
      </w:r>
      <w:r w:rsidR="005A689D" w:rsidRPr="005A689D">
        <w:t xml:space="preserve"> </w:t>
      </w:r>
      <w:r w:rsidR="005A689D" w:rsidRPr="005A689D">
        <w:rPr>
          <w:rFonts w:ascii="Verdana" w:eastAsia="Times New Roman" w:hAnsi="Verdana" w:cs="Times New Roman"/>
          <w:bCs/>
          <w:sz w:val="20"/>
          <w:szCs w:val="20"/>
          <w:lang w:val="bg-BG" w:eastAsia="bg-BG"/>
        </w:rPr>
        <w:t xml:space="preserve">Разделянето на обществената поръчка на обособени позиции е нецелесъобразно за възложителя, тъй като се цели получаването на един ясно обозначен краен резултат, а именно </w:t>
      </w:r>
      <w:r w:rsidR="005A689D">
        <w:rPr>
          <w:rFonts w:ascii="Verdana" w:eastAsia="Times New Roman" w:hAnsi="Verdana" w:cs="Times New Roman"/>
          <w:bCs/>
          <w:sz w:val="20"/>
          <w:szCs w:val="20"/>
          <w:lang w:val="bg-BG" w:eastAsia="bg-BG"/>
        </w:rPr>
        <w:t xml:space="preserve">разработване на </w:t>
      </w:r>
      <w:r w:rsidR="005A689D" w:rsidRPr="005A689D">
        <w:rPr>
          <w:rFonts w:ascii="Verdana" w:eastAsia="Times New Roman" w:hAnsi="Verdana" w:cs="Times New Roman"/>
          <w:bCs/>
          <w:sz w:val="20"/>
          <w:szCs w:val="20"/>
          <w:lang w:val="bg-BG" w:eastAsia="bg-BG"/>
        </w:rPr>
        <w:t>електронна система за обучение и контрол на знанията. В този смисъл отделните етапи са предвидени, за да се осигури изпълнението на целта чрез извършването на логически последователни, подлежащи на контрол дейности.</w:t>
      </w:r>
      <w:r w:rsidR="005A689D">
        <w:rPr>
          <w:rFonts w:ascii="Verdana" w:eastAsia="Times New Roman" w:hAnsi="Verdana" w:cs="Times New Roman"/>
          <w:bCs/>
          <w:sz w:val="20"/>
          <w:szCs w:val="20"/>
          <w:lang w:val="bg-BG" w:eastAsia="bg-BG"/>
        </w:rPr>
        <w:t xml:space="preserve"> </w:t>
      </w:r>
    </w:p>
    <w:p w14:paraId="684AD1B9" w14:textId="114EB9DD" w:rsidR="00383F2D" w:rsidRPr="00CC60A8" w:rsidRDefault="00383F2D" w:rsidP="00383F2D">
      <w:pPr>
        <w:pStyle w:val="a3"/>
        <w:spacing w:after="0" w:line="240" w:lineRule="auto"/>
        <w:ind w:left="0" w:firstLine="426"/>
        <w:jc w:val="both"/>
        <w:textAlignment w:val="center"/>
        <w:rPr>
          <w:rFonts w:ascii="Verdana" w:eastAsia="Times New Roman" w:hAnsi="Verdana" w:cs="Times New Roman"/>
          <w:bCs/>
          <w:sz w:val="20"/>
          <w:szCs w:val="20"/>
          <w:lang w:val="bg-BG" w:eastAsia="bg-BG"/>
        </w:rPr>
      </w:pPr>
      <w:r w:rsidRPr="00CC60A8">
        <w:rPr>
          <w:rFonts w:ascii="Verdana" w:eastAsia="Times New Roman" w:hAnsi="Verdana" w:cs="Times New Roman"/>
          <w:b/>
          <w:bCs/>
          <w:sz w:val="20"/>
          <w:szCs w:val="20"/>
          <w:lang w:val="bg-BG" w:eastAsia="bg-BG"/>
        </w:rPr>
        <w:t>1</w:t>
      </w:r>
      <w:r w:rsidR="007A3D84">
        <w:rPr>
          <w:rFonts w:ascii="Verdana" w:eastAsia="Times New Roman" w:hAnsi="Verdana" w:cs="Times New Roman"/>
          <w:b/>
          <w:bCs/>
          <w:sz w:val="20"/>
          <w:szCs w:val="20"/>
          <w:lang w:val="bg-BG" w:eastAsia="bg-BG"/>
        </w:rPr>
        <w:t>3</w:t>
      </w:r>
      <w:r w:rsidRPr="00CC60A8">
        <w:rPr>
          <w:rFonts w:ascii="Verdana" w:eastAsia="Times New Roman" w:hAnsi="Verdana" w:cs="Times New Roman"/>
          <w:b/>
          <w:bCs/>
          <w:sz w:val="20"/>
          <w:szCs w:val="20"/>
          <w:lang w:val="bg-BG" w:eastAsia="bg-BG"/>
        </w:rPr>
        <w:t>.</w:t>
      </w:r>
      <w:r w:rsidRPr="00CC60A8">
        <w:rPr>
          <w:rFonts w:ascii="Verdana" w:eastAsia="Times New Roman" w:hAnsi="Verdana" w:cs="Times New Roman"/>
          <w:bCs/>
          <w:sz w:val="20"/>
          <w:szCs w:val="20"/>
          <w:lang w:val="bg-BG" w:eastAsia="bg-BG"/>
        </w:rPr>
        <w:t xml:space="preserve"> Възможност за представяне на варианти в офертите: Не се допуска представянето на варианти в офертите.</w:t>
      </w:r>
    </w:p>
    <w:p w14:paraId="195C9BB3" w14:textId="1AF424CF" w:rsidR="00383F2D" w:rsidRPr="007A3D84" w:rsidRDefault="00383F2D" w:rsidP="00383F2D">
      <w:pPr>
        <w:pStyle w:val="a3"/>
        <w:spacing w:after="0" w:line="240" w:lineRule="auto"/>
        <w:ind w:left="0" w:firstLine="426"/>
        <w:jc w:val="both"/>
        <w:textAlignment w:val="center"/>
        <w:rPr>
          <w:rFonts w:ascii="Verdana" w:eastAsia="Times New Roman" w:hAnsi="Verdana" w:cs="Times New Roman"/>
          <w:bCs/>
          <w:sz w:val="20"/>
          <w:szCs w:val="20"/>
          <w:lang w:val="bg-BG" w:eastAsia="bg-BG"/>
        </w:rPr>
      </w:pPr>
      <w:r w:rsidRPr="007C57BB">
        <w:rPr>
          <w:rFonts w:ascii="Verdana" w:eastAsia="Times New Roman" w:hAnsi="Verdana" w:cs="Times New Roman"/>
          <w:b/>
          <w:bCs/>
          <w:sz w:val="20"/>
          <w:szCs w:val="20"/>
          <w:lang w:val="bg-BG" w:eastAsia="bg-BG"/>
        </w:rPr>
        <w:t>1</w:t>
      </w:r>
      <w:r w:rsidR="007A3D84" w:rsidRPr="007C57BB">
        <w:rPr>
          <w:rFonts w:ascii="Verdana" w:eastAsia="Times New Roman" w:hAnsi="Verdana" w:cs="Times New Roman"/>
          <w:b/>
          <w:bCs/>
          <w:sz w:val="20"/>
          <w:szCs w:val="20"/>
          <w:lang w:val="bg-BG" w:eastAsia="bg-BG"/>
        </w:rPr>
        <w:t>4</w:t>
      </w:r>
      <w:r w:rsidRPr="007C57BB">
        <w:rPr>
          <w:rFonts w:ascii="Verdana" w:eastAsia="Times New Roman" w:hAnsi="Verdana" w:cs="Times New Roman"/>
          <w:b/>
          <w:bCs/>
          <w:sz w:val="20"/>
          <w:szCs w:val="20"/>
          <w:lang w:val="bg-BG" w:eastAsia="bg-BG"/>
        </w:rPr>
        <w:t>.</w:t>
      </w:r>
      <w:r w:rsidRPr="007C57BB">
        <w:rPr>
          <w:rFonts w:ascii="Verdana" w:eastAsia="Times New Roman" w:hAnsi="Verdana" w:cs="Times New Roman"/>
          <w:bCs/>
          <w:sz w:val="20"/>
          <w:szCs w:val="20"/>
          <w:lang w:val="bg-BG" w:eastAsia="bg-BG"/>
        </w:rPr>
        <w:t xml:space="preserve"> Определеният изпълнител представя гаранция, обезпечаваща изпълнението на договора, при подписването му в размер на 5% от стойността на договора без ДДС. Гаранцията се представя във форма по избор, съгласно чл. 111, ал. 5 от ЗОП. Срокът на валидност на банковата гаранция/застраховката следва да бъде</w:t>
      </w:r>
      <w:r w:rsidR="007C57BB" w:rsidRPr="007C57BB">
        <w:rPr>
          <w:rFonts w:ascii="Verdana" w:eastAsia="Times New Roman" w:hAnsi="Verdana" w:cs="Times New Roman"/>
          <w:bCs/>
          <w:sz w:val="20"/>
          <w:szCs w:val="20"/>
          <w:lang w:val="bg-BG" w:eastAsia="bg-BG"/>
        </w:rPr>
        <w:t>, срокът на гаранционна поддръжка</w:t>
      </w:r>
      <w:r w:rsidRPr="007C57BB">
        <w:rPr>
          <w:rFonts w:ascii="Verdana" w:eastAsia="Times New Roman" w:hAnsi="Verdana" w:cs="Times New Roman"/>
          <w:bCs/>
          <w:sz w:val="20"/>
          <w:szCs w:val="20"/>
          <w:lang w:val="bg-BG" w:eastAsia="bg-BG"/>
        </w:rPr>
        <w:t>, като при необходимост срокът на валидност на банковата гаранция се удължава или се издава нова. Условията и сроковете за задържане или освобождаване на гаранцията за изпълнение са уредени в проекта на договор, неразделна част от настоящата документация за обществената поръчка.</w:t>
      </w:r>
    </w:p>
    <w:p w14:paraId="259D437C" w14:textId="5066D18C" w:rsidR="00075C06" w:rsidRDefault="00383F2D" w:rsidP="00075C06">
      <w:pPr>
        <w:pStyle w:val="a3"/>
        <w:spacing w:after="0" w:line="240" w:lineRule="auto"/>
        <w:ind w:left="0" w:firstLine="426"/>
        <w:jc w:val="both"/>
        <w:textAlignment w:val="center"/>
        <w:rPr>
          <w:rFonts w:ascii="Verdana" w:eastAsia="Times New Roman" w:hAnsi="Verdana" w:cs="Times New Roman"/>
          <w:bCs/>
          <w:sz w:val="20"/>
          <w:szCs w:val="20"/>
          <w:lang w:val="bg-BG" w:eastAsia="bg-BG"/>
        </w:rPr>
      </w:pPr>
      <w:r w:rsidRPr="00CC60A8">
        <w:rPr>
          <w:rFonts w:ascii="Verdana" w:eastAsia="Times New Roman" w:hAnsi="Verdana" w:cs="Times New Roman"/>
          <w:b/>
          <w:bCs/>
          <w:sz w:val="20"/>
          <w:szCs w:val="20"/>
          <w:lang w:val="bg-BG" w:eastAsia="bg-BG"/>
        </w:rPr>
        <w:t>1</w:t>
      </w:r>
      <w:r w:rsidR="007A3D84">
        <w:rPr>
          <w:rFonts w:ascii="Verdana" w:eastAsia="Times New Roman" w:hAnsi="Verdana" w:cs="Times New Roman"/>
          <w:b/>
          <w:bCs/>
          <w:sz w:val="20"/>
          <w:szCs w:val="20"/>
          <w:lang w:val="bg-BG" w:eastAsia="bg-BG"/>
        </w:rPr>
        <w:t>5</w:t>
      </w:r>
      <w:r w:rsidRPr="00CC60A8">
        <w:rPr>
          <w:rFonts w:ascii="Verdana" w:eastAsia="Times New Roman" w:hAnsi="Verdana" w:cs="Times New Roman"/>
          <w:bCs/>
          <w:sz w:val="20"/>
          <w:szCs w:val="20"/>
          <w:lang w:val="bg-BG" w:eastAsia="bg-BG"/>
        </w:rPr>
        <w:t xml:space="preserve">. </w:t>
      </w:r>
      <w:r w:rsidR="00075C06">
        <w:rPr>
          <w:rFonts w:ascii="Verdana" w:eastAsia="Times New Roman" w:hAnsi="Verdana" w:cs="Times New Roman"/>
          <w:bCs/>
          <w:sz w:val="20"/>
          <w:szCs w:val="20"/>
          <w:lang w:val="bg-BG" w:eastAsia="bg-BG"/>
        </w:rPr>
        <w:t>М</w:t>
      </w:r>
      <w:r w:rsidR="00075C06" w:rsidRPr="00075C06">
        <w:rPr>
          <w:rFonts w:ascii="Verdana" w:eastAsia="Times New Roman" w:hAnsi="Verdana" w:cs="Times New Roman"/>
          <w:bCs/>
          <w:sz w:val="20"/>
          <w:szCs w:val="20"/>
          <w:lang w:val="bg-BG" w:eastAsia="bg-BG"/>
        </w:rPr>
        <w:t>ясто и срок за изпълнение</w:t>
      </w:r>
      <w:r w:rsidR="00075C06">
        <w:rPr>
          <w:rFonts w:ascii="Verdana" w:eastAsia="Times New Roman" w:hAnsi="Verdana" w:cs="Times New Roman"/>
          <w:bCs/>
          <w:sz w:val="20"/>
          <w:szCs w:val="20"/>
          <w:lang w:val="bg-BG" w:eastAsia="bg-BG"/>
        </w:rPr>
        <w:t>:</w:t>
      </w:r>
      <w:r w:rsidR="00075C06" w:rsidRPr="00075C06">
        <w:rPr>
          <w:rFonts w:ascii="Verdana" w:eastAsia="Times New Roman" w:hAnsi="Verdana" w:cs="Times New Roman"/>
          <w:bCs/>
          <w:sz w:val="20"/>
          <w:szCs w:val="20"/>
          <w:lang w:val="bg-BG" w:eastAsia="bg-BG"/>
        </w:rPr>
        <w:t xml:space="preserve"> </w:t>
      </w:r>
      <w:r w:rsidR="00075C06">
        <w:rPr>
          <w:rFonts w:ascii="Verdana" w:eastAsia="Times New Roman" w:hAnsi="Verdana" w:cs="Times New Roman"/>
          <w:bCs/>
          <w:sz w:val="20"/>
          <w:szCs w:val="20"/>
          <w:lang w:val="bg-BG" w:eastAsia="bg-BG"/>
        </w:rPr>
        <w:t>Централна администрация на ИА ГИТ, гр. София, бул. „Княз Ал. Дондуков“ № 3. Конкретният срок за изпълнение на поръчката, който е и м</w:t>
      </w:r>
      <w:r w:rsidR="00075C06" w:rsidRPr="00075C06">
        <w:rPr>
          <w:rFonts w:ascii="Verdana" w:eastAsia="Times New Roman" w:hAnsi="Verdana" w:cs="Times New Roman"/>
          <w:bCs/>
          <w:sz w:val="20"/>
          <w:szCs w:val="20"/>
          <w:lang w:val="bg-BG" w:eastAsia="bg-BG"/>
        </w:rPr>
        <w:t xml:space="preserve">аксимално допустимият срок е </w:t>
      </w:r>
      <w:r w:rsidR="00075C06" w:rsidRPr="007A3D84">
        <w:rPr>
          <w:rFonts w:ascii="Verdana" w:eastAsia="Times New Roman" w:hAnsi="Verdana" w:cs="Times New Roman"/>
          <w:b/>
          <w:bCs/>
          <w:sz w:val="20"/>
          <w:szCs w:val="20"/>
          <w:lang w:val="bg-BG" w:eastAsia="bg-BG"/>
        </w:rPr>
        <w:t>12 (дванадесет) месеца</w:t>
      </w:r>
      <w:r w:rsidR="00075C06" w:rsidRPr="00075C06">
        <w:rPr>
          <w:rFonts w:ascii="Verdana" w:eastAsia="Times New Roman" w:hAnsi="Verdana" w:cs="Times New Roman"/>
          <w:bCs/>
          <w:sz w:val="20"/>
          <w:szCs w:val="20"/>
          <w:lang w:val="bg-BG" w:eastAsia="bg-BG"/>
        </w:rPr>
        <w:t>, считано от датата на сключване на договора за обществена поръчка. Участник, който представи оферта със срок за изпълнение, по-дълъг от посочения максимален срок, ще бъде отстранен от по-нататъшно участие в настоящата процедура.</w:t>
      </w:r>
    </w:p>
    <w:p w14:paraId="7C3F2B76" w14:textId="76F03F2B" w:rsidR="00554F7C" w:rsidRDefault="00554F7C" w:rsidP="00075C06">
      <w:pPr>
        <w:pStyle w:val="a3"/>
        <w:spacing w:after="0" w:line="240" w:lineRule="auto"/>
        <w:ind w:left="0" w:firstLine="426"/>
        <w:jc w:val="both"/>
        <w:textAlignment w:val="center"/>
        <w:rPr>
          <w:rFonts w:ascii="Verdana" w:eastAsia="Times New Roman" w:hAnsi="Verdana" w:cs="Times New Roman"/>
          <w:bCs/>
          <w:sz w:val="20"/>
          <w:szCs w:val="20"/>
          <w:lang w:val="bg-BG" w:eastAsia="bg-BG"/>
        </w:rPr>
      </w:pPr>
      <w:r w:rsidRPr="007A3D84">
        <w:rPr>
          <w:rFonts w:ascii="Verdana" w:eastAsia="Times New Roman" w:hAnsi="Verdana" w:cs="Times New Roman"/>
          <w:b/>
          <w:bCs/>
          <w:sz w:val="20"/>
          <w:szCs w:val="20"/>
          <w:lang w:val="bg-BG" w:eastAsia="bg-BG"/>
        </w:rPr>
        <w:t>1</w:t>
      </w:r>
      <w:r w:rsidR="007A3D84" w:rsidRPr="007A3D84">
        <w:rPr>
          <w:rFonts w:ascii="Verdana" w:eastAsia="Times New Roman" w:hAnsi="Verdana" w:cs="Times New Roman"/>
          <w:b/>
          <w:bCs/>
          <w:sz w:val="20"/>
          <w:szCs w:val="20"/>
          <w:lang w:val="bg-BG" w:eastAsia="bg-BG"/>
        </w:rPr>
        <w:t>6</w:t>
      </w:r>
      <w:r w:rsidRPr="007A3D84">
        <w:rPr>
          <w:rFonts w:ascii="Verdana" w:eastAsia="Times New Roman" w:hAnsi="Verdana" w:cs="Times New Roman"/>
          <w:b/>
          <w:bCs/>
          <w:sz w:val="20"/>
          <w:szCs w:val="20"/>
          <w:lang w:val="bg-BG" w:eastAsia="bg-BG"/>
        </w:rPr>
        <w:t>.</w:t>
      </w:r>
      <w:r>
        <w:rPr>
          <w:rFonts w:ascii="Verdana" w:eastAsia="Times New Roman" w:hAnsi="Verdana" w:cs="Times New Roman"/>
          <w:bCs/>
          <w:sz w:val="20"/>
          <w:szCs w:val="20"/>
          <w:lang w:val="bg-BG" w:eastAsia="bg-BG"/>
        </w:rPr>
        <w:t xml:space="preserve"> </w:t>
      </w:r>
      <w:r w:rsidRPr="00554F7C">
        <w:rPr>
          <w:rFonts w:ascii="Verdana" w:eastAsia="Times New Roman" w:hAnsi="Verdana" w:cs="Times New Roman"/>
          <w:bCs/>
          <w:sz w:val="20"/>
          <w:szCs w:val="20"/>
          <w:lang w:val="bg-BG" w:eastAsia="bg-BG"/>
        </w:rPr>
        <w:t>При изчисляване на сроковете във връзка с настоящата процедура се прилага разпоредбата на чл. 28 от ППЗОП.</w:t>
      </w:r>
    </w:p>
    <w:p w14:paraId="5410639C" w14:textId="0FDDC1EF" w:rsidR="007A3D84" w:rsidRDefault="007A3D84" w:rsidP="007A3D84">
      <w:pPr>
        <w:pStyle w:val="a3"/>
        <w:spacing w:after="0" w:line="240" w:lineRule="auto"/>
        <w:ind w:left="0" w:firstLine="426"/>
        <w:jc w:val="both"/>
        <w:textAlignment w:val="center"/>
        <w:rPr>
          <w:rFonts w:ascii="Verdana" w:eastAsia="Times New Roman" w:hAnsi="Verdana" w:cs="Times New Roman"/>
          <w:bCs/>
          <w:sz w:val="20"/>
          <w:szCs w:val="20"/>
          <w:lang w:val="bg-BG" w:eastAsia="bg-BG"/>
        </w:rPr>
      </w:pPr>
      <w:r w:rsidRPr="007A3D84">
        <w:rPr>
          <w:rFonts w:ascii="Verdana" w:eastAsia="Times New Roman" w:hAnsi="Verdana" w:cs="Times New Roman"/>
          <w:b/>
          <w:bCs/>
          <w:sz w:val="20"/>
          <w:szCs w:val="20"/>
          <w:lang w:val="bg-BG" w:eastAsia="bg-BG"/>
        </w:rPr>
        <w:t>17.</w:t>
      </w:r>
      <w:r>
        <w:rPr>
          <w:rFonts w:ascii="Verdana" w:eastAsia="Times New Roman" w:hAnsi="Verdana" w:cs="Times New Roman"/>
          <w:bCs/>
          <w:sz w:val="20"/>
          <w:szCs w:val="20"/>
          <w:lang w:val="bg-BG" w:eastAsia="bg-BG"/>
        </w:rPr>
        <w:t xml:space="preserve"> </w:t>
      </w:r>
      <w:r w:rsidRPr="007A3D84">
        <w:rPr>
          <w:rFonts w:ascii="Verdana" w:eastAsia="Times New Roman" w:hAnsi="Verdana" w:cs="Times New Roman"/>
          <w:bCs/>
          <w:sz w:val="20"/>
          <w:szCs w:val="20"/>
          <w:lang w:val="bg-BG" w:eastAsia="bg-BG"/>
        </w:rPr>
        <w:t xml:space="preserve">Възложителят предоставя неограничен, пълен, безплатен и пряк достъп до документацията за обществената поръчка в своя профил на купувача на следния интернет адрес: </w:t>
      </w:r>
      <w:hyperlink r:id="rId8" w:history="1">
        <w:r w:rsidRPr="00675DAF">
          <w:rPr>
            <w:rStyle w:val="a5"/>
            <w:rFonts w:ascii="Verdana" w:eastAsia="Times New Roman" w:hAnsi="Verdana" w:cs="Times New Roman"/>
            <w:bCs/>
            <w:sz w:val="20"/>
            <w:szCs w:val="20"/>
            <w:lang w:val="bg-BG" w:eastAsia="bg-BG"/>
          </w:rPr>
          <w:t>http://www.gli.government.bg/page.php?c=205&amp;id=62</w:t>
        </w:r>
      </w:hyperlink>
      <w:r>
        <w:rPr>
          <w:rFonts w:ascii="Verdana" w:eastAsia="Times New Roman" w:hAnsi="Verdana" w:cs="Times New Roman"/>
          <w:bCs/>
          <w:sz w:val="20"/>
          <w:szCs w:val="20"/>
          <w:lang w:val="bg-BG" w:eastAsia="bg-BG"/>
        </w:rPr>
        <w:t xml:space="preserve"> .</w:t>
      </w:r>
      <w:r w:rsidRPr="007A3D84">
        <w:rPr>
          <w:rFonts w:ascii="Verdana" w:eastAsia="Times New Roman" w:hAnsi="Verdana" w:cs="Times New Roman"/>
          <w:bCs/>
          <w:sz w:val="20"/>
          <w:szCs w:val="20"/>
          <w:lang w:val="bg-BG" w:eastAsia="bg-BG"/>
        </w:rPr>
        <w:t xml:space="preserve"> Публикуването на документацията в профила на купувача се извършва в деня на публикуването на обявлението в „Официален вестник“ на Европейския съюз.</w:t>
      </w:r>
    </w:p>
    <w:p w14:paraId="704A52ED" w14:textId="680CC0C2" w:rsidR="00434342" w:rsidRDefault="00434342" w:rsidP="00434342">
      <w:pPr>
        <w:pStyle w:val="a3"/>
        <w:spacing w:after="0" w:line="240" w:lineRule="auto"/>
        <w:ind w:left="0" w:firstLine="426"/>
        <w:jc w:val="both"/>
        <w:textAlignment w:val="center"/>
        <w:rPr>
          <w:rFonts w:ascii="Verdana" w:eastAsia="Times New Roman" w:hAnsi="Verdana" w:cs="Times New Roman"/>
          <w:bCs/>
          <w:sz w:val="20"/>
          <w:szCs w:val="20"/>
          <w:lang w:val="bg-BG" w:eastAsia="bg-BG"/>
        </w:rPr>
      </w:pPr>
      <w:r w:rsidRPr="00434342">
        <w:rPr>
          <w:rFonts w:ascii="Verdana" w:eastAsia="Times New Roman" w:hAnsi="Verdana" w:cs="Times New Roman"/>
          <w:b/>
          <w:bCs/>
          <w:sz w:val="20"/>
          <w:szCs w:val="20"/>
          <w:lang w:val="bg-BG" w:eastAsia="bg-BG"/>
        </w:rPr>
        <w:t>18.</w:t>
      </w:r>
      <w:r>
        <w:rPr>
          <w:rFonts w:ascii="Verdana" w:eastAsia="Times New Roman" w:hAnsi="Verdana" w:cs="Times New Roman"/>
          <w:bCs/>
          <w:sz w:val="20"/>
          <w:szCs w:val="20"/>
          <w:lang w:val="bg-BG" w:eastAsia="bg-BG"/>
        </w:rPr>
        <w:t xml:space="preserve"> </w:t>
      </w:r>
      <w:r w:rsidRPr="00434342">
        <w:rPr>
          <w:rFonts w:ascii="Verdana" w:eastAsia="Times New Roman" w:hAnsi="Verdana" w:cs="Times New Roman"/>
          <w:bCs/>
          <w:sz w:val="20"/>
          <w:szCs w:val="20"/>
          <w:lang w:val="bg-BG" w:eastAsia="bg-BG"/>
        </w:rPr>
        <w:t>Общи изисквания към изпълнението на поръчката</w:t>
      </w:r>
      <w:r>
        <w:rPr>
          <w:rFonts w:ascii="Verdana" w:eastAsia="Times New Roman" w:hAnsi="Verdana" w:cs="Times New Roman"/>
          <w:bCs/>
          <w:sz w:val="20"/>
          <w:szCs w:val="20"/>
          <w:lang w:val="bg-BG" w:eastAsia="bg-BG"/>
        </w:rPr>
        <w:t xml:space="preserve">: </w:t>
      </w:r>
      <w:r w:rsidRPr="00434342">
        <w:rPr>
          <w:rFonts w:ascii="Verdana" w:eastAsia="Times New Roman" w:hAnsi="Verdana" w:cs="Times New Roman"/>
          <w:bCs/>
          <w:sz w:val="20"/>
          <w:szCs w:val="20"/>
          <w:lang w:val="bg-BG" w:eastAsia="bg-BG"/>
        </w:rPr>
        <w:t>При изпълне</w:t>
      </w:r>
      <w:r>
        <w:rPr>
          <w:rFonts w:ascii="Verdana" w:eastAsia="Times New Roman" w:hAnsi="Verdana" w:cs="Times New Roman"/>
          <w:bCs/>
          <w:sz w:val="20"/>
          <w:szCs w:val="20"/>
          <w:lang w:val="bg-BG" w:eastAsia="bg-BG"/>
        </w:rPr>
        <w:t xml:space="preserve">нието на поръчката изпълнителят </w:t>
      </w:r>
      <w:r w:rsidRPr="00434342">
        <w:rPr>
          <w:rFonts w:ascii="Verdana" w:eastAsia="Times New Roman" w:hAnsi="Verdana" w:cs="Times New Roman"/>
          <w:bCs/>
          <w:sz w:val="20"/>
          <w:szCs w:val="20"/>
          <w:lang w:val="bg-BG" w:eastAsia="bg-BG"/>
        </w:rPr>
        <w:t xml:space="preserve">трябва да спазва всички изисквания на възложителя, в </w:t>
      </w:r>
      <w:r w:rsidRPr="00434342">
        <w:rPr>
          <w:rFonts w:ascii="Verdana" w:eastAsia="Times New Roman" w:hAnsi="Verdana" w:cs="Times New Roman"/>
          <w:bCs/>
          <w:sz w:val="20"/>
          <w:szCs w:val="20"/>
          <w:lang w:val="bg-BG" w:eastAsia="bg-BG"/>
        </w:rPr>
        <w:lastRenderedPageBreak/>
        <w:t>съответствие с изискванията на техническата спецификация, предложението за изпълнение на п</w:t>
      </w:r>
      <w:r>
        <w:rPr>
          <w:rFonts w:ascii="Verdana" w:eastAsia="Times New Roman" w:hAnsi="Verdana" w:cs="Times New Roman"/>
          <w:bCs/>
          <w:sz w:val="20"/>
          <w:szCs w:val="20"/>
          <w:lang w:val="bg-BG" w:eastAsia="bg-BG"/>
        </w:rPr>
        <w:t>оръчката и клаузите на договора.</w:t>
      </w:r>
    </w:p>
    <w:p w14:paraId="73E8B6A7" w14:textId="22F0B68F" w:rsidR="00383F2D" w:rsidRPr="00CC60A8" w:rsidRDefault="00383F2D" w:rsidP="00075C06">
      <w:pPr>
        <w:pStyle w:val="a3"/>
        <w:spacing w:after="0" w:line="240" w:lineRule="auto"/>
        <w:ind w:left="0" w:firstLine="426"/>
        <w:jc w:val="both"/>
        <w:textAlignment w:val="center"/>
        <w:rPr>
          <w:rFonts w:ascii="Verdana" w:eastAsia="Times New Roman" w:hAnsi="Verdana" w:cs="Times New Roman"/>
          <w:bCs/>
          <w:sz w:val="20"/>
          <w:szCs w:val="20"/>
          <w:lang w:val="bg-BG" w:eastAsia="bg-BG"/>
        </w:rPr>
      </w:pPr>
      <w:r w:rsidRPr="00CC60A8">
        <w:rPr>
          <w:rFonts w:ascii="Verdana" w:eastAsia="Times New Roman" w:hAnsi="Verdana" w:cs="Times New Roman"/>
          <w:b/>
          <w:bCs/>
          <w:sz w:val="20"/>
          <w:szCs w:val="20"/>
          <w:lang w:val="bg-BG" w:eastAsia="bg-BG"/>
        </w:rPr>
        <w:t>1</w:t>
      </w:r>
      <w:r w:rsidR="007C57BB">
        <w:rPr>
          <w:rFonts w:ascii="Verdana" w:eastAsia="Times New Roman" w:hAnsi="Verdana" w:cs="Times New Roman"/>
          <w:b/>
          <w:bCs/>
          <w:sz w:val="20"/>
          <w:szCs w:val="20"/>
          <w:lang w:val="bg-BG" w:eastAsia="bg-BG"/>
        </w:rPr>
        <w:t>9</w:t>
      </w:r>
      <w:r w:rsidRPr="00CC60A8">
        <w:rPr>
          <w:rFonts w:ascii="Verdana" w:eastAsia="Times New Roman" w:hAnsi="Verdana" w:cs="Times New Roman"/>
          <w:b/>
          <w:bCs/>
          <w:sz w:val="20"/>
          <w:szCs w:val="20"/>
          <w:lang w:val="bg-BG" w:eastAsia="bg-BG"/>
        </w:rPr>
        <w:t>.</w:t>
      </w:r>
      <w:r w:rsidRPr="00CC60A8">
        <w:rPr>
          <w:rFonts w:ascii="Verdana" w:eastAsia="Times New Roman" w:hAnsi="Verdana" w:cs="Times New Roman"/>
          <w:bCs/>
          <w:sz w:val="20"/>
          <w:szCs w:val="20"/>
          <w:lang w:val="bg-BG" w:eastAsia="bg-BG"/>
        </w:rPr>
        <w:t xml:space="preserve"> </w:t>
      </w:r>
      <w:r w:rsidRPr="00CC60A8">
        <w:rPr>
          <w:rFonts w:ascii="Verdana" w:eastAsia="Times New Roman" w:hAnsi="Verdana" w:cs="Times New Roman"/>
          <w:b/>
          <w:bCs/>
          <w:sz w:val="20"/>
          <w:szCs w:val="20"/>
          <w:lang w:val="bg-BG" w:eastAsia="bg-BG"/>
        </w:rPr>
        <w:t>ВАЖНО:</w:t>
      </w:r>
      <w:r w:rsidRPr="00CC60A8">
        <w:rPr>
          <w:rFonts w:ascii="Verdana" w:eastAsia="Times New Roman" w:hAnsi="Verdana" w:cs="Times New Roman"/>
          <w:bCs/>
          <w:sz w:val="20"/>
          <w:szCs w:val="20"/>
          <w:lang w:val="bg-BG" w:eastAsia="bg-BG"/>
        </w:rPr>
        <w:t xml:space="preserve"> На основание чл. 104, ал. 2 от ЗОП, във връзка с чл. 104, ал. 3 от ЗОП, оценката на техническите и ценовите предложения на участниците ще се извърши преди провеждане на предварителен подбор. Действията на комисията ще се извършат по реда на чл. 61 от ППЗОП. Предвидената възможност е посочена от Възложителя в обявлението за оповестяване на обществената поръчка. </w:t>
      </w:r>
    </w:p>
    <w:p w14:paraId="41B41BA8" w14:textId="77777777" w:rsidR="00383F2D" w:rsidRPr="00CC60A8" w:rsidRDefault="00383F2D" w:rsidP="00F34F4D">
      <w:pPr>
        <w:pStyle w:val="1"/>
        <w:numPr>
          <w:ilvl w:val="0"/>
          <w:numId w:val="5"/>
        </w:numPr>
        <w:spacing w:after="120" w:line="256" w:lineRule="auto"/>
        <w:jc w:val="left"/>
        <w:rPr>
          <w:rFonts w:ascii="Verdana" w:hAnsi="Verdana"/>
          <w:b w:val="0"/>
          <w:bCs/>
          <w:caps/>
          <w:color w:val="auto"/>
          <w:sz w:val="20"/>
          <w:szCs w:val="20"/>
        </w:rPr>
      </w:pPr>
      <w:r w:rsidRPr="00CC60A8">
        <w:rPr>
          <w:rFonts w:ascii="Verdana" w:hAnsi="Verdana"/>
          <w:bCs/>
          <w:caps/>
          <w:color w:val="auto"/>
          <w:sz w:val="20"/>
          <w:szCs w:val="20"/>
        </w:rPr>
        <w:t>Критерий за възлагане на поръчката</w:t>
      </w:r>
    </w:p>
    <w:p w14:paraId="3595C097" w14:textId="77777777" w:rsidR="00383F2D" w:rsidRPr="00CC60A8" w:rsidRDefault="00383F2D" w:rsidP="00F34F4D">
      <w:pPr>
        <w:numPr>
          <w:ilvl w:val="0"/>
          <w:numId w:val="7"/>
        </w:numPr>
        <w:spacing w:line="240" w:lineRule="auto"/>
        <w:ind w:left="0" w:firstLine="709"/>
        <w:contextualSpacing/>
        <w:jc w:val="both"/>
        <w:rPr>
          <w:rFonts w:ascii="Verdana" w:hAnsi="Verdana" w:cs="Times New Roman"/>
          <w:sz w:val="20"/>
          <w:szCs w:val="20"/>
          <w:lang w:val="bg-BG"/>
        </w:rPr>
      </w:pPr>
      <w:r w:rsidRPr="00CC60A8">
        <w:rPr>
          <w:rFonts w:ascii="Verdana" w:hAnsi="Verdana" w:cs="Times New Roman"/>
          <w:sz w:val="20"/>
          <w:szCs w:val="20"/>
          <w:lang w:val="bg-BG"/>
        </w:rPr>
        <w:t xml:space="preserve">Икономически най-изгодната оферта по настоящата процедура се определя въз основа на критерия за възлагане </w:t>
      </w:r>
      <w:r w:rsidRPr="00CC60A8">
        <w:rPr>
          <w:rFonts w:ascii="Verdana" w:hAnsi="Verdana" w:cs="Times New Roman"/>
          <w:b/>
          <w:sz w:val="20"/>
          <w:szCs w:val="20"/>
          <w:lang w:val="bg-BG"/>
        </w:rPr>
        <w:t>„най-ниска цена"</w:t>
      </w:r>
      <w:r w:rsidRPr="00CC60A8">
        <w:rPr>
          <w:rFonts w:ascii="Verdana" w:hAnsi="Verdana" w:cs="Times New Roman"/>
          <w:sz w:val="20"/>
          <w:szCs w:val="20"/>
          <w:lang w:val="bg-BG"/>
        </w:rPr>
        <w:t xml:space="preserve"> в съответствие с чл. 70, ал. 2, т. 1 от ЗОП.</w:t>
      </w:r>
    </w:p>
    <w:p w14:paraId="4D0A4269" w14:textId="77777777" w:rsidR="00383F2D" w:rsidRPr="00CC60A8" w:rsidRDefault="00383F2D" w:rsidP="00F34F4D">
      <w:pPr>
        <w:numPr>
          <w:ilvl w:val="0"/>
          <w:numId w:val="7"/>
        </w:numPr>
        <w:spacing w:line="240" w:lineRule="auto"/>
        <w:ind w:left="0" w:firstLine="709"/>
        <w:contextualSpacing/>
        <w:jc w:val="both"/>
        <w:rPr>
          <w:rFonts w:ascii="Verdana" w:hAnsi="Verdana" w:cs="Times New Roman"/>
          <w:sz w:val="20"/>
          <w:szCs w:val="20"/>
          <w:lang w:val="bg-BG"/>
        </w:rPr>
      </w:pPr>
      <w:r w:rsidRPr="00CC60A8">
        <w:rPr>
          <w:rFonts w:ascii="Verdana" w:hAnsi="Verdana" w:cs="Times New Roman"/>
          <w:sz w:val="20"/>
          <w:szCs w:val="20"/>
          <w:lang w:val="bg-BG"/>
        </w:rPr>
        <w:t>На основание чл. 70, ал. 3 от ЗОП, избраният критерий за възлагане е посочен в обявлението и настоящата документация.</w:t>
      </w:r>
    </w:p>
    <w:p w14:paraId="1DA2A305" w14:textId="77777777" w:rsidR="00383F2D" w:rsidRPr="00CC60A8" w:rsidRDefault="00383F2D" w:rsidP="00383F2D">
      <w:pPr>
        <w:tabs>
          <w:tab w:val="left" w:pos="993"/>
          <w:tab w:val="left" w:pos="1134"/>
        </w:tabs>
        <w:spacing w:line="240" w:lineRule="auto"/>
        <w:jc w:val="both"/>
        <w:rPr>
          <w:rFonts w:ascii="Verdana" w:hAnsi="Verdana" w:cs="Times New Roman"/>
          <w:sz w:val="20"/>
          <w:szCs w:val="20"/>
          <w:lang w:val="bg-BG"/>
        </w:rPr>
      </w:pPr>
    </w:p>
    <w:p w14:paraId="0354A760" w14:textId="77777777" w:rsidR="00383F2D" w:rsidRPr="00CC60A8" w:rsidRDefault="00383F2D" w:rsidP="00383F2D">
      <w:pPr>
        <w:pStyle w:val="a3"/>
        <w:spacing w:line="240" w:lineRule="auto"/>
        <w:ind w:left="284"/>
        <w:rPr>
          <w:rFonts w:ascii="Verdana" w:hAnsi="Verdana" w:cs="Times New Roman"/>
          <w:sz w:val="20"/>
          <w:szCs w:val="20"/>
          <w:lang w:val="bg-BG"/>
        </w:rPr>
      </w:pPr>
      <w:r w:rsidRPr="00CC60A8">
        <w:rPr>
          <w:rFonts w:ascii="Verdana" w:eastAsia="Times New Roman" w:hAnsi="Verdana" w:cs="Times New Roman"/>
          <w:b/>
          <w:caps/>
          <w:sz w:val="20"/>
          <w:szCs w:val="20"/>
          <w:lang w:val="bg-BG" w:eastAsia="bg-BG"/>
        </w:rPr>
        <w:t>III. Изисквания към участниците в процедурата</w:t>
      </w:r>
    </w:p>
    <w:p w14:paraId="61A5B5F6" w14:textId="77777777" w:rsidR="00383F2D" w:rsidRPr="00CC60A8" w:rsidRDefault="00383F2D" w:rsidP="00383F2D">
      <w:pPr>
        <w:spacing w:after="0" w:line="240" w:lineRule="auto"/>
        <w:ind w:firstLine="567"/>
        <w:jc w:val="both"/>
        <w:textAlignment w:val="center"/>
        <w:rPr>
          <w:rFonts w:ascii="Verdana" w:eastAsia="Times New Roman" w:hAnsi="Verdana" w:cs="Times New Roman"/>
          <w:b/>
          <w:caps/>
          <w:sz w:val="20"/>
          <w:szCs w:val="20"/>
          <w:lang w:val="bg-BG" w:eastAsia="bg-BG"/>
        </w:rPr>
      </w:pPr>
    </w:p>
    <w:p w14:paraId="2D427F07" w14:textId="77777777" w:rsidR="00383F2D" w:rsidRPr="00CC60A8" w:rsidRDefault="00383F2D" w:rsidP="00F34F4D">
      <w:pPr>
        <w:pStyle w:val="a3"/>
        <w:numPr>
          <w:ilvl w:val="0"/>
          <w:numId w:val="8"/>
        </w:numPr>
        <w:spacing w:after="120" w:line="240" w:lineRule="auto"/>
        <w:ind w:left="0" w:firstLine="425"/>
        <w:jc w:val="both"/>
        <w:textAlignment w:val="center"/>
        <w:rPr>
          <w:rFonts w:ascii="Verdana" w:eastAsia="Times New Roman" w:hAnsi="Verdana" w:cs="Times New Roman"/>
          <w:b/>
          <w:sz w:val="20"/>
          <w:szCs w:val="20"/>
          <w:lang w:val="bg-BG" w:eastAsia="bg-BG"/>
        </w:rPr>
      </w:pPr>
      <w:r w:rsidRPr="00CC60A8">
        <w:rPr>
          <w:rFonts w:ascii="Verdana" w:eastAsia="Times New Roman" w:hAnsi="Verdana" w:cs="Times New Roman"/>
          <w:b/>
          <w:sz w:val="20"/>
          <w:szCs w:val="20"/>
          <w:lang w:val="bg-BG" w:eastAsia="bg-BG"/>
        </w:rPr>
        <w:t>Лично състояние на участниците и основания за задължително отстраняване</w:t>
      </w:r>
    </w:p>
    <w:p w14:paraId="6B100628" w14:textId="77777777" w:rsidR="00383F2D" w:rsidRPr="00CC60A8" w:rsidRDefault="00383F2D" w:rsidP="00F34F4D">
      <w:pPr>
        <w:pStyle w:val="a3"/>
        <w:numPr>
          <w:ilvl w:val="1"/>
          <w:numId w:val="8"/>
        </w:numPr>
        <w:tabs>
          <w:tab w:val="left" w:pos="993"/>
        </w:tabs>
        <w:spacing w:before="240" w:after="120" w:line="240" w:lineRule="auto"/>
        <w:ind w:left="0" w:firstLine="709"/>
        <w:jc w:val="both"/>
        <w:rPr>
          <w:rFonts w:ascii="Verdana" w:hAnsi="Verdana" w:cs="Times New Roman"/>
          <w:sz w:val="20"/>
          <w:szCs w:val="20"/>
          <w:lang w:val="bg-BG"/>
        </w:rPr>
      </w:pPr>
      <w:r w:rsidRPr="00CC60A8">
        <w:rPr>
          <w:rFonts w:ascii="Verdana" w:hAnsi="Verdana" w:cs="Times New Roman"/>
          <w:sz w:val="20"/>
          <w:szCs w:val="20"/>
          <w:lang w:val="bg-BG"/>
        </w:rPr>
        <w:t xml:space="preserve">От участие в процедурата за възлагане на обществената поръчка се отстранява участник, за когото е налице обстоятелство по </w:t>
      </w:r>
      <w:r w:rsidRPr="00CC60A8">
        <w:rPr>
          <w:rFonts w:ascii="Verdana" w:hAnsi="Verdana" w:cs="Times New Roman"/>
          <w:iCs/>
          <w:sz w:val="20"/>
          <w:szCs w:val="20"/>
          <w:lang w:val="bg-BG" w:eastAsia="zh-CN"/>
        </w:rPr>
        <w:t>чл. 54, ал. 1 от ЗОП</w:t>
      </w:r>
      <w:r w:rsidRPr="00CC60A8">
        <w:rPr>
          <w:rFonts w:ascii="Verdana" w:hAnsi="Verdana" w:cs="Times New Roman"/>
          <w:sz w:val="20"/>
          <w:szCs w:val="20"/>
          <w:lang w:val="bg-BG"/>
        </w:rPr>
        <w:t xml:space="preserve">, участник, за чиято оферта е налице някое от основанията по чл. 107 от ЗОП, както и участник, за когото се установи, че подлежи на отстраняване на основание чл. 5, ал. 1, т. 3, буква „а“, във връзка с чл. 3, т. 8 от Закон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p>
    <w:p w14:paraId="60C92BD5" w14:textId="77777777" w:rsidR="00383F2D" w:rsidRPr="00CC60A8" w:rsidRDefault="00383F2D" w:rsidP="00F34F4D">
      <w:pPr>
        <w:pStyle w:val="a3"/>
        <w:numPr>
          <w:ilvl w:val="1"/>
          <w:numId w:val="8"/>
        </w:numPr>
        <w:spacing w:before="120" w:after="0" w:line="240" w:lineRule="auto"/>
        <w:ind w:left="0" w:firstLine="709"/>
        <w:jc w:val="both"/>
        <w:rPr>
          <w:rFonts w:ascii="Verdana" w:hAnsi="Verdana" w:cs="Times New Roman"/>
          <w:iCs/>
          <w:sz w:val="20"/>
          <w:szCs w:val="20"/>
          <w:lang w:val="bg-BG" w:eastAsia="zh-CN"/>
        </w:rPr>
      </w:pPr>
      <w:r w:rsidRPr="00CC60A8">
        <w:rPr>
          <w:rFonts w:ascii="Verdana" w:hAnsi="Verdana" w:cs="Times New Roman"/>
          <w:sz w:val="20"/>
          <w:szCs w:val="20"/>
          <w:lang w:val="bg-BG"/>
        </w:rPr>
        <w:t xml:space="preserve">От участие в процедурата за възлагане на обществената поръчка се отстранява участник - обединение от  физически и/или юридически лица, когато за член на обединението е налице някое от основанията за отстраняване по </w:t>
      </w:r>
      <w:r w:rsidRPr="00CC60A8">
        <w:rPr>
          <w:rFonts w:ascii="Verdana" w:hAnsi="Verdana" w:cs="Times New Roman"/>
          <w:iCs/>
          <w:sz w:val="20"/>
          <w:szCs w:val="20"/>
          <w:lang w:val="bg-BG" w:eastAsia="zh-CN"/>
        </w:rPr>
        <w:t>чл. 54, ал. 1 от ЗОП.</w:t>
      </w:r>
    </w:p>
    <w:p w14:paraId="20A37B99" w14:textId="77777777" w:rsidR="00383F2D" w:rsidRPr="00CC60A8" w:rsidRDefault="00383F2D" w:rsidP="00383F2D">
      <w:pPr>
        <w:pStyle w:val="a3"/>
        <w:spacing w:before="120" w:after="0" w:line="240" w:lineRule="auto"/>
        <w:ind w:left="709"/>
        <w:jc w:val="both"/>
        <w:rPr>
          <w:rFonts w:ascii="Verdana" w:hAnsi="Verdana" w:cs="Times New Roman"/>
          <w:iCs/>
          <w:sz w:val="20"/>
          <w:szCs w:val="20"/>
          <w:lang w:val="bg-BG" w:eastAsia="zh-CN"/>
        </w:rPr>
      </w:pPr>
    </w:p>
    <w:p w14:paraId="3AC961AB" w14:textId="77777777" w:rsidR="00383F2D" w:rsidRPr="00CC60A8" w:rsidRDefault="00383F2D" w:rsidP="00F34F4D">
      <w:pPr>
        <w:pStyle w:val="a3"/>
        <w:numPr>
          <w:ilvl w:val="0"/>
          <w:numId w:val="9"/>
        </w:numPr>
        <w:tabs>
          <w:tab w:val="left" w:pos="709"/>
        </w:tabs>
        <w:spacing w:line="360" w:lineRule="auto"/>
        <w:jc w:val="both"/>
        <w:outlineLvl w:val="0"/>
        <w:rPr>
          <w:rFonts w:ascii="Verdana" w:eastAsia="Times New Roman" w:hAnsi="Verdana" w:cs="Times New Roman"/>
          <w:b/>
          <w:caps/>
          <w:sz w:val="20"/>
          <w:szCs w:val="20"/>
          <w:lang w:val="bg-BG" w:eastAsia="bg-BG"/>
        </w:rPr>
      </w:pPr>
      <w:r w:rsidRPr="00CC60A8">
        <w:rPr>
          <w:rFonts w:ascii="Verdana" w:eastAsia="Times New Roman" w:hAnsi="Verdana" w:cs="Times New Roman"/>
          <w:b/>
          <w:caps/>
          <w:sz w:val="20"/>
          <w:szCs w:val="20"/>
          <w:lang w:val="bg-BG" w:eastAsia="bg-BG"/>
        </w:rPr>
        <w:t>КРИТЕРИИ ЗА ПОДБОР</w:t>
      </w:r>
    </w:p>
    <w:p w14:paraId="5AB4A2BA" w14:textId="77777777" w:rsidR="00383F2D" w:rsidRPr="00CC60A8" w:rsidRDefault="00383F2D" w:rsidP="00F34F4D">
      <w:pPr>
        <w:pStyle w:val="a3"/>
        <w:numPr>
          <w:ilvl w:val="0"/>
          <w:numId w:val="10"/>
        </w:numPr>
        <w:spacing w:line="360" w:lineRule="auto"/>
        <w:ind w:hanging="294"/>
        <w:jc w:val="both"/>
        <w:rPr>
          <w:rFonts w:ascii="Verdana" w:hAnsi="Verdana" w:cs="Times New Roman"/>
          <w:b/>
          <w:sz w:val="20"/>
          <w:szCs w:val="20"/>
          <w:lang w:val="bg-BG"/>
        </w:rPr>
      </w:pPr>
      <w:r w:rsidRPr="00CC60A8">
        <w:rPr>
          <w:rFonts w:ascii="Verdana" w:hAnsi="Verdana" w:cs="Times New Roman"/>
          <w:b/>
          <w:sz w:val="20"/>
          <w:szCs w:val="20"/>
          <w:lang w:val="bg-BG"/>
        </w:rPr>
        <w:t>Изисквания за технически и професионални способности на участниците</w:t>
      </w:r>
    </w:p>
    <w:p w14:paraId="5ED3AFF5" w14:textId="77777777" w:rsidR="00383F2D" w:rsidRPr="00CC60A8" w:rsidRDefault="00383F2D" w:rsidP="00F34F4D">
      <w:pPr>
        <w:pStyle w:val="a3"/>
        <w:numPr>
          <w:ilvl w:val="1"/>
          <w:numId w:val="10"/>
        </w:numPr>
        <w:spacing w:line="240" w:lineRule="auto"/>
        <w:ind w:left="0" w:firstLine="708"/>
        <w:jc w:val="both"/>
        <w:rPr>
          <w:rFonts w:ascii="Verdana" w:hAnsi="Verdana" w:cs="Times New Roman"/>
          <w:sz w:val="20"/>
          <w:szCs w:val="20"/>
          <w:lang w:val="bg-BG"/>
        </w:rPr>
      </w:pPr>
      <w:r w:rsidRPr="00CC60A8">
        <w:rPr>
          <w:rFonts w:ascii="Verdana" w:hAnsi="Verdana" w:cs="Times New Roman"/>
          <w:sz w:val="20"/>
          <w:szCs w:val="20"/>
          <w:lang w:val="bg-BG"/>
        </w:rPr>
        <w:t>Всеки участник следва да отговаря на критериите за подбор, които се отнасят до изискванията на Възложителя за технически и професионални способности, посочени в Раздел III.1.3 от обявлението за поръчка, както следва:</w:t>
      </w:r>
    </w:p>
    <w:p w14:paraId="7A12238A" w14:textId="77777777" w:rsidR="00383F2D" w:rsidRPr="00CC60A8" w:rsidRDefault="00383F2D" w:rsidP="00383F2D">
      <w:pPr>
        <w:spacing w:before="20" w:after="20" w:line="20" w:lineRule="atLeast"/>
        <w:jc w:val="both"/>
        <w:rPr>
          <w:rFonts w:ascii="Verdana" w:eastAsia="Times New Roman" w:hAnsi="Verdana" w:cs="Times New Roman"/>
          <w:sz w:val="20"/>
          <w:szCs w:val="20"/>
          <w:lang w:val="bg-BG" w:eastAsia="bg-BG"/>
        </w:rPr>
      </w:pPr>
      <w:r w:rsidRPr="00CC60A8">
        <w:rPr>
          <w:rFonts w:ascii="Verdana" w:hAnsi="Verdana" w:cs="Times New Roman"/>
          <w:sz w:val="20"/>
          <w:szCs w:val="20"/>
          <w:lang w:val="bg-BG"/>
        </w:rPr>
        <w:tab/>
      </w:r>
      <w:r w:rsidRPr="00CC60A8">
        <w:rPr>
          <w:rFonts w:ascii="Verdana" w:hAnsi="Verdana" w:cs="Times New Roman"/>
          <w:sz w:val="20"/>
          <w:szCs w:val="20"/>
          <w:lang w:val="bg-BG"/>
        </w:rPr>
        <w:tab/>
        <w:t>1.1.</w:t>
      </w:r>
      <w:r w:rsidRPr="00CC60A8">
        <w:rPr>
          <w:rFonts w:ascii="Verdana" w:eastAsia="Times New Roman" w:hAnsi="Verdana" w:cs="Times New Roman"/>
          <w:sz w:val="20"/>
          <w:szCs w:val="20"/>
          <w:lang w:val="bg-BG" w:eastAsia="bg-BG"/>
        </w:rPr>
        <w:t>1. Участникът следва да е изпълнил дейности с предмет и обем, идентични или сходни с тези на поръчката, за последните три години от датата на подаване на офертата. За доказване на техническите и професионалните способности във връзка с поставеното изискване участниците представят: списък на услугите, изпълнени през последните три години от датата на подаване на офертата, които са идентични или сходни с предмета на обществената поръчка, с посочване на стойностите, датите и получателите. Списъкът се представя чрез попълване на информацията в част ІV, б. „В“, б.1б на Единния европейски документ за обществени поръчки (ЕЕДОП).</w:t>
      </w:r>
      <w:r w:rsidRPr="00CC60A8">
        <w:rPr>
          <w:rFonts w:ascii="Verdana" w:eastAsia="Times New Roman" w:hAnsi="Verdana" w:cs="Times New Roman"/>
          <w:sz w:val="20"/>
          <w:szCs w:val="20"/>
          <w:lang w:val="bg-BG" w:eastAsia="bg-BG"/>
        </w:rPr>
        <w:tab/>
        <w:t xml:space="preserve">Участниците представят документите, доказващи съответствието с критериите за подбор преди сключване на договора за възлагане на обществената поръчка съгласно </w:t>
      </w:r>
      <w:r w:rsidRPr="00CC60A8">
        <w:rPr>
          <w:rFonts w:ascii="Verdana" w:eastAsia="Times New Roman" w:hAnsi="Verdana" w:cs="Times New Roman"/>
          <w:sz w:val="20"/>
          <w:szCs w:val="20"/>
          <w:lang w:val="bg-BG" w:eastAsia="bg-BG"/>
        </w:rPr>
        <w:lastRenderedPageBreak/>
        <w:t xml:space="preserve">чл. 67, ал. 6 от ЗОП, които могат да бъдат следните: Удостоверение, издадено от получателя на услугата, деклариран в ЕЕДОП, част ІV, раздел „В“, б.1б (списък на услугите) или точен уеб адрес към публичен сайт, на който се съдържа информация за изпълнението на съответните дейности, сайт на получателя или линк на обществена поръчка в профили на купувача, или електронна преписка в Агенцията по обществени поръчки, както и всякакъв друг еквивалентен източник на информация, удостоверяващ изпълнението на декларираните дейности. Съответният уеб адрес може да бъде посочен в информацията в част ІV, раздел „В“, т.1б на Единния европейски документ за обществени поръчки (ЕЕДОП). Доказателствата следва да са </w:t>
      </w:r>
      <w:proofErr w:type="spellStart"/>
      <w:r w:rsidRPr="00CC60A8">
        <w:rPr>
          <w:rFonts w:ascii="Verdana" w:eastAsia="Times New Roman" w:hAnsi="Verdana" w:cs="Times New Roman"/>
          <w:sz w:val="20"/>
          <w:szCs w:val="20"/>
          <w:lang w:val="bg-BG" w:eastAsia="bg-BG"/>
        </w:rPr>
        <w:t>съотносими</w:t>
      </w:r>
      <w:proofErr w:type="spellEnd"/>
      <w:r w:rsidRPr="00CC60A8">
        <w:rPr>
          <w:rFonts w:ascii="Verdana" w:eastAsia="Times New Roman" w:hAnsi="Verdana" w:cs="Times New Roman"/>
          <w:sz w:val="20"/>
          <w:szCs w:val="20"/>
          <w:lang w:val="bg-BG" w:eastAsia="bg-BG"/>
        </w:rPr>
        <w:t xml:space="preserve"> към декларираните в списъка изпълнени услуги.</w:t>
      </w:r>
    </w:p>
    <w:p w14:paraId="24EA67A9" w14:textId="77777777" w:rsidR="00383F2D" w:rsidRPr="00CC60A8" w:rsidRDefault="00383F2D" w:rsidP="00383F2D">
      <w:pPr>
        <w:spacing w:before="20" w:after="20" w:line="20" w:lineRule="atLeast"/>
        <w:jc w:val="both"/>
        <w:rPr>
          <w:rFonts w:ascii="Verdana" w:eastAsia="Times New Roman" w:hAnsi="Verdana" w:cs="Times New Roman"/>
          <w:sz w:val="20"/>
          <w:szCs w:val="20"/>
          <w:lang w:val="bg-BG" w:eastAsia="bg-BG"/>
        </w:rPr>
      </w:pPr>
    </w:p>
    <w:p w14:paraId="4F97820E" w14:textId="77777777" w:rsidR="00383F2D" w:rsidRPr="00CC60A8" w:rsidRDefault="00383F2D" w:rsidP="00383F2D">
      <w:pPr>
        <w:spacing w:before="20" w:after="20" w:line="20" w:lineRule="atLeast"/>
        <w:jc w:val="both"/>
        <w:rPr>
          <w:rFonts w:ascii="Verdana" w:eastAsia="Times New Roman" w:hAnsi="Verdana" w:cs="Times New Roman"/>
          <w:sz w:val="20"/>
          <w:szCs w:val="20"/>
          <w:lang w:val="bg-BG" w:eastAsia="bg-BG"/>
        </w:rPr>
      </w:pPr>
      <w:r w:rsidRPr="00CC60A8">
        <w:rPr>
          <w:rFonts w:ascii="Verdana" w:eastAsia="Times New Roman" w:hAnsi="Verdana" w:cs="Times New Roman"/>
          <w:sz w:val="20"/>
          <w:szCs w:val="20"/>
          <w:lang w:val="bg-BG" w:eastAsia="bg-BG"/>
        </w:rPr>
        <w:tab/>
      </w:r>
      <w:r w:rsidRPr="00CC60A8">
        <w:rPr>
          <w:rFonts w:ascii="Verdana" w:eastAsia="Times New Roman" w:hAnsi="Verdana" w:cs="Times New Roman"/>
          <w:sz w:val="20"/>
          <w:szCs w:val="20"/>
          <w:lang w:val="bg-BG" w:eastAsia="bg-BG"/>
        </w:rPr>
        <w:tab/>
        <w:t>1.1.2. Участникът следва да разполага с персонал и/или с ръководен състав с професионална компетентност за изпълнението на поръчката. По смисъла на §2, т. 41 от ДР на ЗОП - професионалната компетентност е наличие на знания, получени чрез образование или допълнителна квалификация, и/или на умения, усвоени в процеса на упражняване на определена длъжност или позиция в изпълнение на трудови, служебни или граждански правоотношения и трябва да бъде релевантна към предмета на обществената поръчка. За доказване на техническите и професионалните способности във връзка с поставеното изискване участниците представят списък на персонала, който ще изпълнява поръчката, и/или на членовете на ръководния състав, които ще отговарят за изпълнението, в който е посочена професионална компетентност на лицата. При подаване на оферта участникът декларира липсата на основанието за отстраняване и съответствие с критериите за подбор в ЕЕДОП. Списъкът на персонала се представя чрез попълване на информацията в част ІV, б. „В“ на Единния европейски документ за обществени поръчки (ЕЕДОП).</w:t>
      </w:r>
    </w:p>
    <w:p w14:paraId="02652DC1" w14:textId="77777777" w:rsidR="00383F2D" w:rsidRPr="00CC60A8" w:rsidRDefault="00383F2D" w:rsidP="00383F2D">
      <w:pPr>
        <w:spacing w:before="20" w:after="20" w:line="20" w:lineRule="atLeast"/>
        <w:jc w:val="both"/>
        <w:rPr>
          <w:rFonts w:ascii="Verdana" w:eastAsia="Times New Roman" w:hAnsi="Verdana" w:cs="Times New Roman"/>
          <w:sz w:val="20"/>
          <w:szCs w:val="20"/>
          <w:lang w:val="bg-BG" w:eastAsia="bg-BG"/>
        </w:rPr>
      </w:pPr>
    </w:p>
    <w:p w14:paraId="7E98F058" w14:textId="77777777" w:rsidR="00383F2D" w:rsidRPr="00CC60A8" w:rsidRDefault="00383F2D" w:rsidP="00383F2D">
      <w:pPr>
        <w:pStyle w:val="a3"/>
        <w:spacing w:line="240" w:lineRule="auto"/>
        <w:ind w:left="0"/>
        <w:jc w:val="both"/>
        <w:rPr>
          <w:rFonts w:ascii="Verdana" w:hAnsi="Verdana" w:cs="Times New Roman"/>
          <w:b/>
          <w:sz w:val="20"/>
          <w:szCs w:val="20"/>
          <w:lang w:val="bg-BG"/>
        </w:rPr>
      </w:pPr>
      <w:r w:rsidRPr="00CC60A8">
        <w:rPr>
          <w:rFonts w:ascii="Verdana" w:hAnsi="Verdana" w:cs="Times New Roman"/>
          <w:sz w:val="20"/>
          <w:szCs w:val="20"/>
          <w:lang w:val="bg-BG"/>
        </w:rPr>
        <w:tab/>
      </w:r>
      <w:r w:rsidRPr="00CC60A8">
        <w:rPr>
          <w:rFonts w:ascii="Verdana" w:hAnsi="Verdana" w:cs="Times New Roman"/>
          <w:b/>
          <w:sz w:val="20"/>
          <w:szCs w:val="20"/>
          <w:lang w:val="bg-BG"/>
        </w:rPr>
        <w:t>Изисквано минимално ниво:</w:t>
      </w:r>
    </w:p>
    <w:p w14:paraId="4C4958C1" w14:textId="3C9B0D47" w:rsidR="00383F2D" w:rsidRPr="00CC60A8" w:rsidRDefault="00383F2D" w:rsidP="00383F2D">
      <w:pPr>
        <w:spacing w:before="20" w:after="20" w:line="20" w:lineRule="atLeast"/>
        <w:jc w:val="both"/>
        <w:rPr>
          <w:rFonts w:ascii="Verdana" w:hAnsi="Verdana"/>
          <w:sz w:val="20"/>
          <w:szCs w:val="20"/>
          <w:lang w:val="bg-BG"/>
        </w:rPr>
      </w:pPr>
      <w:r w:rsidRPr="00CC60A8">
        <w:rPr>
          <w:rFonts w:ascii="Verdana" w:hAnsi="Verdana" w:cs="Times New Roman"/>
          <w:sz w:val="20"/>
          <w:szCs w:val="20"/>
          <w:lang w:val="bg-BG"/>
        </w:rPr>
        <w:tab/>
      </w:r>
      <w:r w:rsidRPr="00CC60A8">
        <w:rPr>
          <w:rFonts w:ascii="Verdana" w:hAnsi="Verdana" w:cs="Times New Roman"/>
          <w:sz w:val="20"/>
          <w:szCs w:val="20"/>
          <w:lang w:val="bg-BG"/>
        </w:rPr>
        <w:tab/>
      </w:r>
      <w:r w:rsidRPr="00CC60A8">
        <w:rPr>
          <w:rFonts w:ascii="Verdana" w:hAnsi="Verdana"/>
          <w:sz w:val="20"/>
          <w:szCs w:val="20"/>
          <w:lang w:val="bg-BG"/>
        </w:rPr>
        <w:t xml:space="preserve">1.1.1. Участникът следва да е изпълнил минимум 2 (две) </w:t>
      </w:r>
      <w:r w:rsidR="00AC3D1D">
        <w:rPr>
          <w:rFonts w:ascii="Verdana" w:hAnsi="Verdana"/>
          <w:sz w:val="20"/>
          <w:szCs w:val="20"/>
          <w:lang w:val="bg-BG"/>
        </w:rPr>
        <w:t>услуги</w:t>
      </w:r>
      <w:r w:rsidRPr="00CC60A8">
        <w:rPr>
          <w:rFonts w:ascii="Verdana" w:hAnsi="Verdana"/>
          <w:sz w:val="20"/>
          <w:szCs w:val="20"/>
          <w:lang w:val="bg-BG"/>
        </w:rPr>
        <w:t xml:space="preserve"> с предмет, идентичен или сходен с този на обществената поръчка като под дейности, еднакви или сходни с предмета на обществената поръчка, следва да се разбира: разработка и внедряване на уеб-базирани информационни системи</w:t>
      </w:r>
      <w:r w:rsidR="00AC3D1D">
        <w:rPr>
          <w:rFonts w:ascii="Verdana" w:hAnsi="Verdana"/>
          <w:sz w:val="20"/>
          <w:szCs w:val="20"/>
          <w:lang w:val="bg-BG"/>
        </w:rPr>
        <w:t xml:space="preserve">, </w:t>
      </w:r>
      <w:r w:rsidR="00AC3D1D" w:rsidRPr="00AC3D1D">
        <w:rPr>
          <w:rFonts w:ascii="Verdana" w:hAnsi="Verdana"/>
          <w:sz w:val="20"/>
          <w:szCs w:val="20"/>
          <w:lang w:val="bg-BG"/>
        </w:rPr>
        <w:t>с използване на система за управление на бази данни (СУБД)</w:t>
      </w:r>
      <w:r w:rsidRPr="00CC60A8">
        <w:rPr>
          <w:rFonts w:ascii="Verdana" w:hAnsi="Verdana"/>
          <w:sz w:val="20"/>
          <w:szCs w:val="20"/>
          <w:lang w:val="bg-BG"/>
        </w:rPr>
        <w:t>. Възложителят ще приеме за достатъчни услугите, сходни с предмета, независимо от обема, в който са реализирани.</w:t>
      </w:r>
    </w:p>
    <w:p w14:paraId="34DECD8A" w14:textId="77777777" w:rsidR="00383F2D" w:rsidRPr="00CC60A8" w:rsidRDefault="00383F2D" w:rsidP="00383F2D">
      <w:pPr>
        <w:spacing w:before="20" w:after="20" w:line="20" w:lineRule="atLeast"/>
        <w:jc w:val="both"/>
        <w:rPr>
          <w:rFonts w:ascii="Verdana" w:hAnsi="Verdana"/>
          <w:sz w:val="20"/>
          <w:szCs w:val="20"/>
          <w:lang w:val="bg-BG"/>
        </w:rPr>
      </w:pPr>
    </w:p>
    <w:p w14:paraId="627FF069" w14:textId="77777777" w:rsidR="00383F2D" w:rsidRPr="00CC60A8" w:rsidRDefault="00383F2D" w:rsidP="00383F2D">
      <w:pPr>
        <w:spacing w:before="20" w:after="20" w:line="20" w:lineRule="atLeast"/>
        <w:jc w:val="both"/>
        <w:rPr>
          <w:rFonts w:ascii="Verdana" w:hAnsi="Verdana"/>
          <w:sz w:val="20"/>
          <w:szCs w:val="20"/>
          <w:lang w:val="bg-BG"/>
        </w:rPr>
      </w:pPr>
      <w:r w:rsidRPr="00CC60A8">
        <w:rPr>
          <w:rFonts w:ascii="Verdana" w:hAnsi="Verdana"/>
          <w:sz w:val="20"/>
          <w:szCs w:val="20"/>
          <w:lang w:val="bg-BG"/>
        </w:rPr>
        <w:tab/>
      </w:r>
      <w:r w:rsidRPr="00CC60A8">
        <w:rPr>
          <w:rFonts w:ascii="Verdana" w:hAnsi="Verdana"/>
          <w:sz w:val="20"/>
          <w:szCs w:val="20"/>
          <w:lang w:val="bg-BG"/>
        </w:rPr>
        <w:tab/>
        <w:t>1.1.2. Участникът трябва да предложи екип от експерти за изпълнение на обществената поръчка. Екипът трябва да бъде в следния състав и да отговаря на следните изисквания и условия:</w:t>
      </w:r>
    </w:p>
    <w:p w14:paraId="19890F77" w14:textId="7B338804" w:rsidR="00AC3D1D" w:rsidRDefault="00AC3D1D" w:rsidP="00383F2D">
      <w:pPr>
        <w:spacing w:before="20" w:after="20" w:line="20" w:lineRule="atLeast"/>
        <w:jc w:val="both"/>
        <w:rPr>
          <w:rFonts w:ascii="Verdana" w:hAnsi="Verdana"/>
          <w:sz w:val="20"/>
          <w:szCs w:val="20"/>
          <w:lang w:val="bg-BG"/>
        </w:rPr>
      </w:pPr>
      <w:r>
        <w:rPr>
          <w:rFonts w:ascii="Verdana" w:hAnsi="Verdana"/>
          <w:sz w:val="20"/>
          <w:szCs w:val="20"/>
          <w:lang w:val="bg-BG"/>
        </w:rPr>
        <w:tab/>
      </w:r>
      <w:r>
        <w:rPr>
          <w:rFonts w:ascii="Verdana" w:hAnsi="Verdana"/>
          <w:sz w:val="20"/>
          <w:szCs w:val="20"/>
          <w:lang w:val="bg-BG"/>
        </w:rPr>
        <w:tab/>
        <w:t>- Ръководител екип (1) един брой, който има</w:t>
      </w:r>
      <w:r w:rsidR="00383F2D" w:rsidRPr="00CC60A8">
        <w:rPr>
          <w:rFonts w:ascii="Verdana" w:hAnsi="Verdana"/>
          <w:sz w:val="20"/>
          <w:szCs w:val="20"/>
          <w:lang w:val="bg-BG"/>
        </w:rPr>
        <w:t xml:space="preserve"> </w:t>
      </w:r>
      <w:r w:rsidRPr="00AC3D1D">
        <w:rPr>
          <w:rFonts w:ascii="Verdana" w:hAnsi="Verdana"/>
          <w:sz w:val="20"/>
          <w:szCs w:val="20"/>
          <w:lang w:val="bg-BG"/>
        </w:rPr>
        <w:t>висше образование в област „Технически науки” или „Природни науки, математика и информатика”; е бил ръководител на най-малко 1 успешно приключил проект с предмет, включващ разработка и внедряване на уеб базирана информационна система</w:t>
      </w:r>
      <w:r>
        <w:rPr>
          <w:rFonts w:ascii="Verdana" w:hAnsi="Verdana"/>
          <w:sz w:val="20"/>
          <w:szCs w:val="20"/>
          <w:lang w:val="bg-BG"/>
        </w:rPr>
        <w:t>;</w:t>
      </w:r>
    </w:p>
    <w:p w14:paraId="110ABB8B" w14:textId="02F600C3" w:rsidR="00383F2D" w:rsidRPr="00CC60A8" w:rsidRDefault="00383F2D" w:rsidP="00383F2D">
      <w:pPr>
        <w:spacing w:before="20" w:after="20" w:line="20" w:lineRule="atLeast"/>
        <w:jc w:val="both"/>
        <w:rPr>
          <w:rFonts w:ascii="Verdana" w:hAnsi="Verdana"/>
          <w:sz w:val="20"/>
          <w:szCs w:val="20"/>
          <w:lang w:val="bg-BG"/>
        </w:rPr>
      </w:pPr>
      <w:r w:rsidRPr="00CC60A8">
        <w:rPr>
          <w:rFonts w:ascii="Verdana" w:hAnsi="Verdana"/>
          <w:sz w:val="20"/>
          <w:szCs w:val="20"/>
          <w:lang w:val="bg-BG"/>
        </w:rPr>
        <w:tab/>
      </w:r>
      <w:r w:rsidRPr="00CC60A8">
        <w:rPr>
          <w:rFonts w:ascii="Verdana" w:hAnsi="Verdana"/>
          <w:sz w:val="20"/>
          <w:szCs w:val="20"/>
          <w:lang w:val="bg-BG"/>
        </w:rPr>
        <w:tab/>
        <w:t>- Бизнес анализатор (1) един</w:t>
      </w:r>
      <w:r w:rsidR="00AC3D1D">
        <w:rPr>
          <w:rFonts w:ascii="Verdana" w:hAnsi="Verdana"/>
          <w:sz w:val="20"/>
          <w:szCs w:val="20"/>
          <w:lang w:val="bg-BG"/>
        </w:rPr>
        <w:t xml:space="preserve"> брой, </w:t>
      </w:r>
      <w:r w:rsidR="00AC3D1D" w:rsidRPr="00AC3D1D">
        <w:rPr>
          <w:rFonts w:ascii="Verdana" w:hAnsi="Verdana"/>
          <w:sz w:val="20"/>
          <w:szCs w:val="20"/>
          <w:lang w:val="bg-BG"/>
        </w:rPr>
        <w:t>който има висше образование в област „Технически науки” или „Природни науки, математика и информатика”; е извършвал анализ на бизнес процеси в най-малко 1 успешно приключил проект с предмет, включващ разработка и внедряване на уеб базирана информационна система с използване на СУБД</w:t>
      </w:r>
      <w:r w:rsidRPr="00CC60A8">
        <w:rPr>
          <w:rFonts w:ascii="Verdana" w:hAnsi="Verdana"/>
          <w:sz w:val="20"/>
          <w:szCs w:val="20"/>
          <w:lang w:val="bg-BG"/>
        </w:rPr>
        <w:t>.</w:t>
      </w:r>
    </w:p>
    <w:p w14:paraId="1DFE144F" w14:textId="77777777" w:rsidR="00AC3D1D" w:rsidRDefault="00383F2D" w:rsidP="00383F2D">
      <w:pPr>
        <w:spacing w:before="20" w:after="20" w:line="20" w:lineRule="atLeast"/>
        <w:jc w:val="both"/>
        <w:rPr>
          <w:rFonts w:ascii="Verdana" w:hAnsi="Verdana"/>
          <w:sz w:val="20"/>
          <w:szCs w:val="20"/>
          <w:lang w:val="bg-BG"/>
        </w:rPr>
      </w:pPr>
      <w:r w:rsidRPr="00CC60A8">
        <w:rPr>
          <w:rFonts w:ascii="Verdana" w:hAnsi="Verdana"/>
          <w:sz w:val="20"/>
          <w:szCs w:val="20"/>
          <w:lang w:val="bg-BG"/>
        </w:rPr>
        <w:lastRenderedPageBreak/>
        <w:tab/>
      </w:r>
      <w:r w:rsidRPr="00CC60A8">
        <w:rPr>
          <w:rFonts w:ascii="Verdana" w:hAnsi="Verdana"/>
          <w:sz w:val="20"/>
          <w:szCs w:val="20"/>
          <w:lang w:val="bg-BG"/>
        </w:rPr>
        <w:tab/>
        <w:t xml:space="preserve">- </w:t>
      </w:r>
      <w:r w:rsidR="00AC3D1D" w:rsidRPr="00AC3D1D">
        <w:rPr>
          <w:rFonts w:ascii="Verdana" w:hAnsi="Verdana"/>
          <w:sz w:val="20"/>
          <w:szCs w:val="20"/>
          <w:lang w:val="bg-BG"/>
        </w:rPr>
        <w:t xml:space="preserve">Софтуерен инженер </w:t>
      </w:r>
      <w:r w:rsidR="00AC3D1D">
        <w:rPr>
          <w:rFonts w:ascii="Verdana" w:hAnsi="Verdana"/>
          <w:sz w:val="20"/>
          <w:szCs w:val="20"/>
          <w:lang w:val="bg-BG"/>
        </w:rPr>
        <w:t>2 (два)</w:t>
      </w:r>
      <w:r w:rsidR="00AC3D1D" w:rsidRPr="00AC3D1D">
        <w:rPr>
          <w:rFonts w:ascii="Verdana" w:hAnsi="Verdana"/>
          <w:sz w:val="20"/>
          <w:szCs w:val="20"/>
          <w:lang w:val="bg-BG"/>
        </w:rPr>
        <w:t xml:space="preserve"> бр</w:t>
      </w:r>
      <w:r w:rsidR="00AC3D1D">
        <w:rPr>
          <w:rFonts w:ascii="Verdana" w:hAnsi="Verdana"/>
          <w:sz w:val="20"/>
          <w:szCs w:val="20"/>
          <w:lang w:val="bg-BG"/>
        </w:rPr>
        <w:t>оя</w:t>
      </w:r>
      <w:r w:rsidR="00AC3D1D" w:rsidRPr="00AC3D1D">
        <w:rPr>
          <w:rFonts w:ascii="Verdana" w:hAnsi="Verdana"/>
          <w:sz w:val="20"/>
          <w:szCs w:val="20"/>
          <w:lang w:val="bg-BG"/>
        </w:rPr>
        <w:t>, който: има висше образование в област „Технически науки” или „Природни науки, математика и информатика”; е участвал в разработването на програмния код в най-малко 1 успешно приключил проект с предмет, включващ разработка и внедряване на уеб базирана информационна система с използване на СУБД</w:t>
      </w:r>
      <w:r w:rsidR="00AC3D1D">
        <w:rPr>
          <w:rFonts w:ascii="Verdana" w:hAnsi="Verdana"/>
          <w:sz w:val="20"/>
          <w:szCs w:val="20"/>
          <w:lang w:val="bg-BG"/>
        </w:rPr>
        <w:t>;</w:t>
      </w:r>
    </w:p>
    <w:p w14:paraId="7089F533" w14:textId="00669508" w:rsidR="00383F2D" w:rsidRPr="00CC60A8" w:rsidRDefault="00383F2D" w:rsidP="00AC3D1D">
      <w:pPr>
        <w:spacing w:before="20" w:after="20" w:line="20" w:lineRule="atLeast"/>
        <w:jc w:val="both"/>
        <w:rPr>
          <w:rFonts w:ascii="Verdana" w:hAnsi="Verdana"/>
          <w:sz w:val="20"/>
          <w:szCs w:val="20"/>
          <w:lang w:val="bg-BG"/>
        </w:rPr>
      </w:pPr>
      <w:r w:rsidRPr="00CC60A8">
        <w:rPr>
          <w:rFonts w:ascii="Verdana" w:hAnsi="Verdana"/>
          <w:sz w:val="20"/>
          <w:szCs w:val="20"/>
          <w:lang w:val="bg-BG"/>
        </w:rPr>
        <w:tab/>
      </w:r>
      <w:r w:rsidRPr="00CC60A8">
        <w:rPr>
          <w:rFonts w:ascii="Verdana" w:hAnsi="Verdana"/>
          <w:sz w:val="20"/>
          <w:szCs w:val="20"/>
          <w:lang w:val="bg-BG"/>
        </w:rPr>
        <w:tab/>
        <w:t xml:space="preserve">- </w:t>
      </w:r>
      <w:r w:rsidR="00AC3D1D" w:rsidRPr="00AC3D1D">
        <w:rPr>
          <w:rFonts w:ascii="Verdana" w:hAnsi="Verdana"/>
          <w:sz w:val="20"/>
          <w:szCs w:val="20"/>
          <w:lang w:val="bg-BG"/>
        </w:rPr>
        <w:t>Специалист по осигуряване качеството на софтуер 1</w:t>
      </w:r>
      <w:r w:rsidR="00AC3D1D">
        <w:rPr>
          <w:rFonts w:ascii="Verdana" w:hAnsi="Verdana"/>
          <w:sz w:val="20"/>
          <w:szCs w:val="20"/>
          <w:lang w:val="bg-BG"/>
        </w:rPr>
        <w:t xml:space="preserve"> (един)</w:t>
      </w:r>
      <w:r w:rsidR="00AC3D1D" w:rsidRPr="00AC3D1D">
        <w:rPr>
          <w:rFonts w:ascii="Verdana" w:hAnsi="Verdana"/>
          <w:sz w:val="20"/>
          <w:szCs w:val="20"/>
          <w:lang w:val="bg-BG"/>
        </w:rPr>
        <w:t xml:space="preserve"> бр</w:t>
      </w:r>
      <w:r w:rsidR="00AC3D1D">
        <w:rPr>
          <w:rFonts w:ascii="Verdana" w:hAnsi="Verdana"/>
          <w:sz w:val="20"/>
          <w:szCs w:val="20"/>
          <w:lang w:val="bg-BG"/>
        </w:rPr>
        <w:t>ой</w:t>
      </w:r>
      <w:r w:rsidR="00AC3D1D" w:rsidRPr="00AC3D1D">
        <w:rPr>
          <w:rFonts w:ascii="Verdana" w:hAnsi="Verdana"/>
          <w:sz w:val="20"/>
          <w:szCs w:val="20"/>
          <w:lang w:val="bg-BG"/>
        </w:rPr>
        <w:t>, който: има висше образование в област „Технически науки” или „Природни науки, математика и информатика”; е отговарял за осигуряване на качеството на софтуер в най-малко 1 успешно приключил проект с предмет, включващ разработка и внедряване на информационна система с използване на СУБД; притежава валиден сертификат за издържан изпит за осигуряване на качеството на софтуер</w:t>
      </w:r>
      <w:r w:rsidRPr="00CC60A8">
        <w:rPr>
          <w:rFonts w:ascii="Verdana" w:hAnsi="Verdana"/>
          <w:sz w:val="20"/>
          <w:szCs w:val="20"/>
          <w:lang w:val="bg-BG"/>
        </w:rPr>
        <w:t>.</w:t>
      </w:r>
    </w:p>
    <w:p w14:paraId="7FB4D0D2" w14:textId="77777777" w:rsidR="00383F2D" w:rsidRPr="00CC60A8" w:rsidRDefault="00383F2D" w:rsidP="00383F2D">
      <w:pPr>
        <w:jc w:val="both"/>
        <w:rPr>
          <w:rFonts w:ascii="Verdana" w:hAnsi="Verdana" w:cs="Times New Roman"/>
          <w:sz w:val="20"/>
          <w:szCs w:val="20"/>
          <w:lang w:val="bg-BG"/>
        </w:rPr>
      </w:pPr>
      <w:r w:rsidRPr="00CC60A8">
        <w:rPr>
          <w:rFonts w:ascii="Verdana" w:hAnsi="Verdana" w:cs="Times New Roman"/>
          <w:sz w:val="20"/>
          <w:szCs w:val="20"/>
          <w:lang w:val="bg-BG"/>
        </w:rPr>
        <w:tab/>
      </w:r>
      <w:r w:rsidRPr="00CC60A8">
        <w:rPr>
          <w:rFonts w:ascii="Verdana" w:hAnsi="Verdana" w:cs="Times New Roman"/>
          <w:b/>
          <w:sz w:val="20"/>
          <w:szCs w:val="20"/>
          <w:lang w:val="bg-BG"/>
        </w:rPr>
        <w:t>1.2.</w:t>
      </w:r>
      <w:r w:rsidRPr="00CC60A8">
        <w:rPr>
          <w:rFonts w:ascii="Verdana" w:hAnsi="Verdana" w:cs="Times New Roman"/>
          <w:sz w:val="20"/>
          <w:szCs w:val="20"/>
          <w:lang w:val="bg-BG"/>
        </w:rPr>
        <w:t xml:space="preserve"> При участници обединения, които не са юридически лица, съответствието с критериите за подбор се доказва от обединението-участник,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56BC17C7" w14:textId="77777777" w:rsidR="00383F2D" w:rsidRPr="00CC60A8" w:rsidRDefault="00383F2D" w:rsidP="00383F2D">
      <w:pPr>
        <w:jc w:val="both"/>
        <w:rPr>
          <w:rFonts w:ascii="Verdana" w:hAnsi="Verdana" w:cs="Times New Roman"/>
          <w:sz w:val="20"/>
          <w:szCs w:val="20"/>
          <w:lang w:val="bg-BG"/>
        </w:rPr>
      </w:pPr>
      <w:r w:rsidRPr="00CC60A8">
        <w:rPr>
          <w:rFonts w:ascii="Verdana" w:hAnsi="Verdana" w:cs="Times New Roman"/>
          <w:sz w:val="20"/>
          <w:szCs w:val="20"/>
          <w:lang w:val="bg-BG"/>
        </w:rPr>
        <w:tab/>
      </w:r>
      <w:r w:rsidRPr="00CC60A8">
        <w:rPr>
          <w:rFonts w:ascii="Verdana" w:hAnsi="Verdana" w:cs="Times New Roman"/>
          <w:b/>
          <w:sz w:val="20"/>
          <w:szCs w:val="20"/>
          <w:lang w:val="bg-BG"/>
        </w:rPr>
        <w:t>1.3.</w:t>
      </w:r>
      <w:r w:rsidRPr="00CC60A8">
        <w:rPr>
          <w:rFonts w:ascii="Verdana" w:hAnsi="Verdana" w:cs="Times New Roman"/>
          <w:sz w:val="20"/>
          <w:szCs w:val="20"/>
          <w:lang w:val="bg-BG"/>
        </w:rPr>
        <w:t xml:space="preserve"> В случай, че участникът ще ползва подизпълнители, посочените критерии за подбор се прилагат за тях, съобразно вида и дела от предмета на поръчката, която те ще изпълняват, посочен в офертата на участника.</w:t>
      </w:r>
    </w:p>
    <w:p w14:paraId="08E90124" w14:textId="77777777" w:rsidR="00383F2D" w:rsidRDefault="00383F2D" w:rsidP="00383F2D">
      <w:pPr>
        <w:spacing w:after="0" w:line="240" w:lineRule="auto"/>
        <w:ind w:firstLine="709"/>
        <w:jc w:val="both"/>
        <w:textAlignment w:val="center"/>
        <w:rPr>
          <w:rFonts w:ascii="Verdana" w:eastAsia="Times New Roman" w:hAnsi="Verdana" w:cs="Times New Roman"/>
          <w:sz w:val="20"/>
          <w:szCs w:val="20"/>
          <w:lang w:val="bg-BG" w:eastAsia="bg-BG"/>
        </w:rPr>
      </w:pPr>
      <w:r w:rsidRPr="00CC60A8">
        <w:rPr>
          <w:rFonts w:ascii="Verdana" w:eastAsia="Times New Roman" w:hAnsi="Verdana" w:cs="Times New Roman"/>
          <w:b/>
          <w:sz w:val="20"/>
          <w:szCs w:val="20"/>
          <w:lang w:val="bg-BG" w:eastAsia="bg-BG"/>
        </w:rPr>
        <w:t>1.4.</w:t>
      </w:r>
      <w:r w:rsidRPr="00CC60A8">
        <w:rPr>
          <w:rFonts w:ascii="Verdana" w:eastAsia="Times New Roman" w:hAnsi="Verdana" w:cs="Times New Roman"/>
          <w:sz w:val="20"/>
          <w:szCs w:val="20"/>
          <w:lang w:val="bg-BG" w:eastAsia="bg-BG"/>
        </w:rPr>
        <w:t xml:space="preserve"> По отношение на критериите, свързани с технически и професионални способности, участниците могат да се позоват на капацитета на трети лица в съответствие с чл. 65, ал.1 - 4 от ЗОП.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(декларация).</w:t>
      </w:r>
    </w:p>
    <w:p w14:paraId="1617C1D2" w14:textId="275A160E" w:rsidR="002B64F8" w:rsidRPr="002B64F8" w:rsidRDefault="002B64F8" w:rsidP="00383F2D">
      <w:pPr>
        <w:spacing w:after="0" w:line="240" w:lineRule="auto"/>
        <w:ind w:firstLine="709"/>
        <w:jc w:val="both"/>
        <w:textAlignment w:val="center"/>
        <w:rPr>
          <w:rFonts w:ascii="Verdana" w:eastAsia="Times New Roman" w:hAnsi="Verdana" w:cs="Times New Roman"/>
          <w:sz w:val="20"/>
          <w:szCs w:val="20"/>
          <w:lang w:val="bg-BG" w:eastAsia="bg-BG"/>
        </w:rPr>
      </w:pPr>
      <w:r w:rsidRPr="002B64F8">
        <w:rPr>
          <w:rFonts w:ascii="Verdana" w:eastAsia="Times New Roman" w:hAnsi="Verdana" w:cs="Times New Roman"/>
          <w:b/>
          <w:sz w:val="20"/>
          <w:szCs w:val="20"/>
          <w:lang w:val="bg-BG" w:eastAsia="bg-BG"/>
        </w:rPr>
        <w:t>1.5.</w:t>
      </w:r>
      <w:r w:rsidRPr="002B64F8">
        <w:rPr>
          <w:lang w:val="bg-BG"/>
        </w:rPr>
        <w:t xml:space="preserve"> </w:t>
      </w:r>
      <w:r w:rsidRPr="002B64F8">
        <w:rPr>
          <w:rFonts w:ascii="Verdana" w:eastAsia="Times New Roman" w:hAnsi="Verdana" w:cs="Times New Roman"/>
          <w:sz w:val="20"/>
          <w:szCs w:val="20"/>
          <w:lang w:val="bg-BG" w:eastAsia="bg-BG"/>
        </w:rPr>
        <w:t xml:space="preserve">Не се допуска едно лице да съвместява различни позиции, независимо че може да отговаря на изискванията, приложими за повече от една позиция в екипа. </w:t>
      </w:r>
    </w:p>
    <w:p w14:paraId="6DDD7F5E" w14:textId="77777777" w:rsidR="00383F2D" w:rsidRPr="00CC60A8" w:rsidRDefault="00383F2D" w:rsidP="00383F2D">
      <w:pPr>
        <w:pStyle w:val="1"/>
        <w:numPr>
          <w:ilvl w:val="0"/>
          <w:numId w:val="0"/>
        </w:numPr>
        <w:spacing w:after="120"/>
        <w:rPr>
          <w:rFonts w:ascii="Verdana" w:hAnsi="Verdana"/>
          <w:b w:val="0"/>
          <w:caps/>
          <w:color w:val="auto"/>
          <w:sz w:val="20"/>
          <w:szCs w:val="20"/>
        </w:rPr>
      </w:pPr>
      <w:r w:rsidRPr="00CC60A8">
        <w:rPr>
          <w:rFonts w:ascii="Verdana" w:hAnsi="Verdana"/>
          <w:caps/>
          <w:color w:val="auto"/>
          <w:sz w:val="20"/>
          <w:szCs w:val="20"/>
        </w:rPr>
        <w:tab/>
        <w:t>V. Подготовка и съдържание на офертите</w:t>
      </w:r>
    </w:p>
    <w:p w14:paraId="7F28E1FC" w14:textId="77777777" w:rsidR="00E92030" w:rsidRDefault="00383F2D" w:rsidP="00383F2D">
      <w:pPr>
        <w:tabs>
          <w:tab w:val="left" w:pos="709"/>
        </w:tabs>
        <w:spacing w:before="240" w:after="120" w:line="240" w:lineRule="auto"/>
        <w:jc w:val="both"/>
        <w:rPr>
          <w:rFonts w:ascii="Verdana" w:hAnsi="Verdana" w:cs="Times New Roman"/>
          <w:iCs/>
          <w:sz w:val="20"/>
          <w:szCs w:val="20"/>
          <w:lang w:val="bg-BG" w:eastAsia="zh-CN"/>
        </w:rPr>
      </w:pPr>
      <w:r w:rsidRPr="00CC60A8">
        <w:rPr>
          <w:rFonts w:ascii="Verdana" w:hAnsi="Verdana" w:cs="Times New Roman"/>
          <w:b/>
          <w:sz w:val="20"/>
          <w:szCs w:val="20"/>
          <w:lang w:val="bg-BG"/>
        </w:rPr>
        <w:tab/>
        <w:t>1.</w:t>
      </w:r>
      <w:r w:rsidRPr="00CC60A8">
        <w:rPr>
          <w:rFonts w:ascii="Verdana" w:hAnsi="Verdana" w:cs="Times New Roman"/>
          <w:sz w:val="20"/>
          <w:szCs w:val="20"/>
          <w:lang w:val="bg-BG"/>
        </w:rPr>
        <w:t xml:space="preserve"> Участникът декларира лично състояние, липсата на основания за отстраняване, посочени по т. ІІI, т. 1 и съответствието с поставените от възложителя критерии за подбор по т. IV., т.1 от настоящите указания, чрез представяне на </w:t>
      </w:r>
      <w:r w:rsidRPr="00CC60A8">
        <w:rPr>
          <w:rFonts w:ascii="Verdana" w:hAnsi="Verdana" w:cs="Times New Roman"/>
          <w:iCs/>
          <w:sz w:val="20"/>
          <w:szCs w:val="20"/>
          <w:lang w:val="bg-BG" w:eastAsia="zh-CN"/>
        </w:rPr>
        <w:t xml:space="preserve">Единен европейски документ за обществени поръчки (ЕЕДОП), съгласно чл. 67, ал. 1 от ЗОП. </w:t>
      </w:r>
    </w:p>
    <w:p w14:paraId="656C2950" w14:textId="66CCA989" w:rsidR="00383F2D" w:rsidRDefault="00E92030" w:rsidP="00383F2D">
      <w:pPr>
        <w:tabs>
          <w:tab w:val="left" w:pos="709"/>
        </w:tabs>
        <w:spacing w:before="240" w:after="120" w:line="240" w:lineRule="auto"/>
        <w:jc w:val="both"/>
        <w:rPr>
          <w:rFonts w:ascii="Verdana" w:hAnsi="Verdana" w:cs="Times New Roman"/>
          <w:sz w:val="20"/>
          <w:szCs w:val="20"/>
          <w:lang w:val="bg-BG"/>
        </w:rPr>
      </w:pPr>
      <w:r>
        <w:rPr>
          <w:rFonts w:ascii="Verdana" w:hAnsi="Verdana" w:cs="Times New Roman"/>
          <w:iCs/>
          <w:sz w:val="20"/>
          <w:szCs w:val="20"/>
          <w:lang w:val="bg-BG" w:eastAsia="zh-CN"/>
        </w:rPr>
        <w:tab/>
      </w:r>
      <w:r w:rsidR="00383F2D" w:rsidRPr="00CC60A8">
        <w:rPr>
          <w:rFonts w:ascii="Verdana" w:hAnsi="Verdana" w:cs="Times New Roman"/>
          <w:iCs/>
          <w:sz w:val="20"/>
          <w:szCs w:val="20"/>
          <w:lang w:val="bg-BG" w:eastAsia="zh-CN"/>
        </w:rPr>
        <w:t>Когато участникът е обединение, ЕЕДОП се представя за всеки от участниците в обединението, което не е юридическо лице, както и за всеки подизпълнител и за всяко лице, чиито ресурси ще бъдат ангажирани в изпълнението на поръчката, както и за самото обединение. Третите лица също представят отделен ЕЕДОП.</w:t>
      </w:r>
      <w:r w:rsidR="00383F2D" w:rsidRPr="00CC60A8">
        <w:rPr>
          <w:rFonts w:ascii="Verdana" w:hAnsi="Verdana" w:cs="Times New Roman"/>
          <w:sz w:val="20"/>
          <w:szCs w:val="20"/>
          <w:lang w:val="bg-BG"/>
        </w:rPr>
        <w:t xml:space="preserve"> Съгласно чл. 67, ал. 4 от ЗОП</w:t>
      </w:r>
      <w:r w:rsidR="001E268E">
        <w:rPr>
          <w:rFonts w:ascii="Verdana" w:hAnsi="Verdana" w:cs="Times New Roman"/>
          <w:sz w:val="20"/>
          <w:szCs w:val="20"/>
          <w:lang w:val="bg-BG"/>
        </w:rPr>
        <w:t>,</w:t>
      </w:r>
      <w:r w:rsidR="00383F2D" w:rsidRPr="00CC60A8">
        <w:rPr>
          <w:rFonts w:ascii="Verdana" w:hAnsi="Verdana" w:cs="Times New Roman"/>
          <w:sz w:val="20"/>
          <w:szCs w:val="20"/>
          <w:lang w:val="bg-BG"/>
        </w:rPr>
        <w:t xml:space="preserve"> ЕЕДОП се представя задължително в електронен вид.</w:t>
      </w:r>
    </w:p>
    <w:p w14:paraId="53B4B02D" w14:textId="77777777" w:rsidR="00E92030" w:rsidRDefault="00E92030" w:rsidP="00E92030">
      <w:pPr>
        <w:tabs>
          <w:tab w:val="left" w:pos="709"/>
        </w:tabs>
        <w:spacing w:before="240" w:after="120" w:line="240" w:lineRule="auto"/>
        <w:jc w:val="both"/>
        <w:rPr>
          <w:rFonts w:ascii="Verdana" w:hAnsi="Verdana" w:cs="Times New Roman"/>
          <w:iCs/>
          <w:sz w:val="20"/>
          <w:szCs w:val="20"/>
          <w:lang w:val="bg-BG" w:eastAsia="zh-CN"/>
        </w:rPr>
      </w:pPr>
      <w:r>
        <w:rPr>
          <w:rFonts w:ascii="Verdana" w:hAnsi="Verdana" w:cs="Times New Roman"/>
          <w:iCs/>
          <w:sz w:val="20"/>
          <w:szCs w:val="20"/>
          <w:lang w:val="bg-BG" w:eastAsia="zh-CN"/>
        </w:rPr>
        <w:tab/>
      </w:r>
      <w:r w:rsidRPr="00E92030">
        <w:rPr>
          <w:rFonts w:ascii="Verdana" w:hAnsi="Verdana" w:cs="Times New Roman"/>
          <w:iCs/>
          <w:sz w:val="20"/>
          <w:szCs w:val="20"/>
          <w:lang w:val="bg-BG" w:eastAsia="zh-CN"/>
        </w:rPr>
        <w:t xml:space="preserve">В част II, Раздел А от ЕЕДОП, участниците посочват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w:t>
      </w:r>
      <w:r w:rsidRPr="00E92030">
        <w:rPr>
          <w:rFonts w:ascii="Verdana" w:hAnsi="Verdana" w:cs="Times New Roman"/>
          <w:iCs/>
          <w:sz w:val="20"/>
          <w:szCs w:val="20"/>
          <w:lang w:val="bg-BG" w:eastAsia="zh-CN"/>
        </w:rPr>
        <w:lastRenderedPageBreak/>
        <w:t xml:space="preserve">установен, както и адрес, включително електронен, за кореспонденция при провеждането на процедурата. </w:t>
      </w:r>
    </w:p>
    <w:p w14:paraId="2C99DE23" w14:textId="4B5F0AC7" w:rsidR="00E92030" w:rsidRPr="00E92030" w:rsidRDefault="00E92030" w:rsidP="00E92030">
      <w:pPr>
        <w:tabs>
          <w:tab w:val="left" w:pos="709"/>
        </w:tabs>
        <w:spacing w:before="240" w:after="120" w:line="240" w:lineRule="auto"/>
        <w:jc w:val="both"/>
        <w:rPr>
          <w:rFonts w:ascii="Verdana" w:hAnsi="Verdana" w:cs="Times New Roman"/>
          <w:iCs/>
          <w:sz w:val="20"/>
          <w:szCs w:val="20"/>
          <w:lang w:val="bg-BG" w:eastAsia="zh-CN"/>
        </w:rPr>
      </w:pPr>
      <w:r>
        <w:rPr>
          <w:rFonts w:ascii="Verdana" w:hAnsi="Verdana" w:cs="Times New Roman"/>
          <w:iCs/>
          <w:sz w:val="20"/>
          <w:szCs w:val="20"/>
          <w:lang w:val="bg-BG" w:eastAsia="zh-CN"/>
        </w:rPr>
        <w:tab/>
      </w:r>
      <w:r w:rsidRPr="00E92030">
        <w:rPr>
          <w:rFonts w:ascii="Verdana" w:hAnsi="Verdana" w:cs="Times New Roman"/>
          <w:iCs/>
          <w:sz w:val="20"/>
          <w:szCs w:val="20"/>
          <w:lang w:val="bg-BG" w:eastAsia="zh-CN"/>
        </w:rPr>
        <w:t xml:space="preserve">Когато участник в обществена поръчка е обединение, което не е юридическо лице, в част II, Раздел А от ЕЕДОП на всеки от участниците в обединението се посочва съответната информация за останалите участници. 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w:t>
      </w:r>
    </w:p>
    <w:p w14:paraId="25EBB869" w14:textId="6990FB7D" w:rsidR="00E92030" w:rsidRPr="00E92030" w:rsidRDefault="00E92030" w:rsidP="00E92030">
      <w:pPr>
        <w:tabs>
          <w:tab w:val="left" w:pos="709"/>
        </w:tabs>
        <w:spacing w:before="240" w:after="120" w:line="240" w:lineRule="auto"/>
        <w:jc w:val="both"/>
        <w:rPr>
          <w:rFonts w:ascii="Verdana" w:hAnsi="Verdana" w:cs="Times New Roman"/>
          <w:iCs/>
          <w:sz w:val="20"/>
          <w:szCs w:val="20"/>
          <w:lang w:val="bg-BG" w:eastAsia="zh-CN"/>
        </w:rPr>
      </w:pPr>
      <w:r>
        <w:rPr>
          <w:rFonts w:ascii="Verdana" w:hAnsi="Verdana" w:cs="Times New Roman"/>
          <w:iCs/>
          <w:sz w:val="20"/>
          <w:szCs w:val="20"/>
          <w:lang w:val="bg-BG" w:eastAsia="zh-CN"/>
        </w:rPr>
        <w:tab/>
      </w:r>
      <w:r w:rsidRPr="00E92030">
        <w:rPr>
          <w:rFonts w:ascii="Verdana" w:hAnsi="Verdana" w:cs="Times New Roman"/>
          <w:iCs/>
          <w:sz w:val="20"/>
          <w:szCs w:val="20"/>
          <w:lang w:val="bg-BG" w:eastAsia="zh-CN"/>
        </w:rPr>
        <w:t>В случай</w:t>
      </w:r>
      <w:r w:rsidR="00F1628F">
        <w:rPr>
          <w:rFonts w:ascii="Verdana" w:hAnsi="Verdana" w:cs="Times New Roman"/>
          <w:iCs/>
          <w:sz w:val="20"/>
          <w:szCs w:val="20"/>
          <w:lang w:val="bg-BG" w:eastAsia="zh-CN"/>
        </w:rPr>
        <w:t>,</w:t>
      </w:r>
      <w:r w:rsidRPr="00E92030">
        <w:rPr>
          <w:rFonts w:ascii="Verdana" w:hAnsi="Verdana" w:cs="Times New Roman"/>
          <w:iCs/>
          <w:sz w:val="20"/>
          <w:szCs w:val="20"/>
          <w:lang w:val="bg-BG" w:eastAsia="zh-CN"/>
        </w:rPr>
        <w:t xml:space="preserve"> че обединението не е регистрирано, договорът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 </w:t>
      </w:r>
    </w:p>
    <w:p w14:paraId="5490D55E" w14:textId="5FB9FB8C" w:rsidR="00E92030" w:rsidRPr="00CC60A8" w:rsidRDefault="00E92030" w:rsidP="00E92030">
      <w:pPr>
        <w:tabs>
          <w:tab w:val="left" w:pos="709"/>
        </w:tabs>
        <w:spacing w:before="240" w:after="120" w:line="240" w:lineRule="auto"/>
        <w:jc w:val="both"/>
        <w:rPr>
          <w:rFonts w:ascii="Verdana" w:hAnsi="Verdana" w:cs="Times New Roman"/>
          <w:iCs/>
          <w:sz w:val="20"/>
          <w:szCs w:val="20"/>
          <w:lang w:val="bg-BG" w:eastAsia="zh-CN"/>
        </w:rPr>
      </w:pPr>
      <w:r w:rsidRPr="00E92030">
        <w:rPr>
          <w:rFonts w:ascii="Verdana" w:hAnsi="Verdana" w:cs="Times New Roman"/>
          <w:iCs/>
          <w:sz w:val="20"/>
          <w:szCs w:val="20"/>
          <w:lang w:val="bg-BG" w:eastAsia="zh-CN"/>
        </w:rPr>
        <w:tab/>
        <w:t>В част II, Раздел Б от ЕЕДОП се посочват името/</w:t>
      </w:r>
      <w:proofErr w:type="spellStart"/>
      <w:r w:rsidRPr="00E92030">
        <w:rPr>
          <w:rFonts w:ascii="Verdana" w:hAnsi="Verdana" w:cs="Times New Roman"/>
          <w:iCs/>
          <w:sz w:val="20"/>
          <w:szCs w:val="20"/>
          <w:lang w:val="bg-BG" w:eastAsia="zh-CN"/>
        </w:rPr>
        <w:t>ната</w:t>
      </w:r>
      <w:proofErr w:type="spellEnd"/>
      <w:r w:rsidRPr="00E92030">
        <w:rPr>
          <w:rFonts w:ascii="Verdana" w:hAnsi="Verdana" w:cs="Times New Roman"/>
          <w:iCs/>
          <w:sz w:val="20"/>
          <w:szCs w:val="20"/>
          <w:lang w:val="bg-BG" w:eastAsia="zh-CN"/>
        </w:rPr>
        <w:t xml:space="preserve"> и адресът/</w:t>
      </w:r>
      <w:proofErr w:type="spellStart"/>
      <w:r w:rsidRPr="00E92030">
        <w:rPr>
          <w:rFonts w:ascii="Verdana" w:hAnsi="Verdana" w:cs="Times New Roman"/>
          <w:iCs/>
          <w:sz w:val="20"/>
          <w:szCs w:val="20"/>
          <w:lang w:val="bg-BG" w:eastAsia="zh-CN"/>
        </w:rPr>
        <w:t>ите</w:t>
      </w:r>
      <w:proofErr w:type="spellEnd"/>
      <w:r w:rsidRPr="00E92030">
        <w:rPr>
          <w:rFonts w:ascii="Verdana" w:hAnsi="Verdana" w:cs="Times New Roman"/>
          <w:iCs/>
          <w:sz w:val="20"/>
          <w:szCs w:val="20"/>
          <w:lang w:val="bg-BG" w:eastAsia="zh-CN"/>
        </w:rPr>
        <w:t xml:space="preserve"> на лицето/ата, упълномощено/и да представляват участника за целите на процедурата за възлагане на Обществената поръчка.</w:t>
      </w:r>
    </w:p>
    <w:p w14:paraId="0179DF1F" w14:textId="77777777" w:rsidR="00383F2D" w:rsidRDefault="00383F2D" w:rsidP="00383F2D">
      <w:pPr>
        <w:tabs>
          <w:tab w:val="left" w:pos="709"/>
        </w:tabs>
        <w:spacing w:before="240" w:after="120" w:line="240" w:lineRule="auto"/>
        <w:jc w:val="both"/>
        <w:rPr>
          <w:rFonts w:ascii="Verdana" w:hAnsi="Verdana" w:cs="Times New Roman"/>
          <w:iCs/>
          <w:sz w:val="20"/>
          <w:szCs w:val="20"/>
          <w:lang w:val="bg-BG" w:eastAsia="zh-CN"/>
        </w:rPr>
      </w:pPr>
      <w:r w:rsidRPr="00CC60A8">
        <w:rPr>
          <w:rFonts w:ascii="Verdana" w:hAnsi="Verdana" w:cs="Times New Roman"/>
          <w:b/>
          <w:iCs/>
          <w:sz w:val="20"/>
          <w:szCs w:val="20"/>
          <w:lang w:val="bg-BG" w:eastAsia="zh-CN"/>
        </w:rPr>
        <w:tab/>
        <w:t>2.</w:t>
      </w:r>
      <w:r w:rsidRPr="00CC60A8">
        <w:rPr>
          <w:rFonts w:ascii="Verdana" w:hAnsi="Verdana" w:cs="Times New Roman"/>
          <w:iCs/>
          <w:sz w:val="20"/>
          <w:szCs w:val="20"/>
          <w:lang w:val="bg-BG" w:eastAsia="zh-CN"/>
        </w:rPr>
        <w:t xml:space="preserve"> Участниците посочват </w:t>
      </w:r>
      <w:proofErr w:type="spellStart"/>
      <w:r w:rsidRPr="00CC60A8">
        <w:rPr>
          <w:rFonts w:ascii="Verdana" w:hAnsi="Verdana" w:cs="Times New Roman"/>
          <w:iCs/>
          <w:sz w:val="20"/>
          <w:szCs w:val="20"/>
          <w:lang w:val="bg-BG" w:eastAsia="zh-CN"/>
        </w:rPr>
        <w:t>правноорганизационната</w:t>
      </w:r>
      <w:proofErr w:type="spellEnd"/>
      <w:r w:rsidRPr="00CC60A8">
        <w:rPr>
          <w:rFonts w:ascii="Verdana" w:hAnsi="Verdana" w:cs="Times New Roman"/>
          <w:iCs/>
          <w:sz w:val="20"/>
          <w:szCs w:val="20"/>
          <w:lang w:val="bg-BG" w:eastAsia="zh-CN"/>
        </w:rPr>
        <w:t xml:space="preserve"> форма, под която осъществяват дейността си чрез идентификацията, посочена в част II, раздел „А“ от ЕЕДОП, и в тази връзка и на основание чл. 44, ал. 1 от ППЗОП вписват задължените лица по смисъла на чл. 54, ал. 2 от ЗОП, чрез попълване на част II, раздел „Б“ на Единния европейски документ за обществени поръчки (ЕЕДОП).</w:t>
      </w:r>
    </w:p>
    <w:p w14:paraId="43EE030A" w14:textId="2D357958" w:rsidR="00E92030" w:rsidRPr="00E92030" w:rsidRDefault="00E92030" w:rsidP="00383F2D">
      <w:pPr>
        <w:tabs>
          <w:tab w:val="left" w:pos="709"/>
        </w:tabs>
        <w:spacing w:before="240" w:after="120" w:line="240" w:lineRule="auto"/>
        <w:jc w:val="both"/>
        <w:rPr>
          <w:rFonts w:ascii="Verdana" w:eastAsia="Calibri" w:hAnsi="Verdana" w:cs="Times New Roman"/>
          <w:sz w:val="20"/>
          <w:szCs w:val="20"/>
          <w:lang w:val="bg-BG"/>
        </w:rPr>
      </w:pPr>
      <w:r>
        <w:rPr>
          <w:rFonts w:ascii="Verdana" w:eastAsia="Calibri" w:hAnsi="Verdana" w:cs="Times New Roman"/>
          <w:sz w:val="20"/>
          <w:szCs w:val="20"/>
          <w:lang w:val="bg-BG"/>
        </w:rPr>
        <w:tab/>
      </w:r>
      <w:r w:rsidRPr="00E92030">
        <w:rPr>
          <w:rFonts w:ascii="Verdana" w:eastAsia="Calibri" w:hAnsi="Verdana" w:cs="Times New Roman"/>
          <w:sz w:val="20"/>
          <w:szCs w:val="20"/>
          <w:lang w:val="bg-BG"/>
        </w:rPr>
        <w:t>При поискване от страна на възложителя участниците са длъжни да представят информация относно правно-организационната форма, под която осъществяват дейността си, както и списък на всички задължени лица, независимо от наименованието на органите, в които участват или длъжностите, които заемат.</w:t>
      </w:r>
    </w:p>
    <w:p w14:paraId="3B7161CF" w14:textId="77777777" w:rsidR="00383F2D" w:rsidRPr="00CC60A8" w:rsidRDefault="00383F2D" w:rsidP="00383F2D">
      <w:pPr>
        <w:tabs>
          <w:tab w:val="left" w:pos="709"/>
        </w:tabs>
        <w:spacing w:before="20" w:after="20" w:line="240" w:lineRule="auto"/>
        <w:jc w:val="both"/>
        <w:rPr>
          <w:rFonts w:ascii="Verdana" w:eastAsia="Calibri" w:hAnsi="Verdana" w:cs="Times New Roman"/>
          <w:sz w:val="20"/>
          <w:szCs w:val="20"/>
          <w:lang w:val="bg-BG"/>
        </w:rPr>
      </w:pPr>
      <w:r w:rsidRPr="00CC60A8">
        <w:rPr>
          <w:rFonts w:ascii="Verdana" w:hAnsi="Verdana" w:cs="Times New Roman"/>
          <w:b/>
          <w:iCs/>
          <w:sz w:val="20"/>
          <w:szCs w:val="20"/>
          <w:lang w:val="bg-BG" w:eastAsia="zh-CN"/>
        </w:rPr>
        <w:tab/>
        <w:t>3</w:t>
      </w:r>
      <w:r w:rsidRPr="00CC60A8">
        <w:rPr>
          <w:rFonts w:ascii="Verdana" w:eastAsia="Calibri" w:hAnsi="Verdana" w:cs="Times New Roman"/>
          <w:b/>
          <w:sz w:val="20"/>
          <w:szCs w:val="20"/>
          <w:lang w:val="bg-BG"/>
        </w:rPr>
        <w:t>.</w:t>
      </w:r>
      <w:r w:rsidRPr="00CC60A8">
        <w:rPr>
          <w:rFonts w:ascii="Verdana" w:eastAsia="Calibri" w:hAnsi="Verdana" w:cs="Times New Roman"/>
          <w:sz w:val="20"/>
          <w:szCs w:val="20"/>
          <w:lang w:val="bg-BG"/>
        </w:rPr>
        <w:t xml:space="preserve"> </w:t>
      </w:r>
      <w:r w:rsidRPr="00CC60A8">
        <w:rPr>
          <w:rFonts w:ascii="Verdana" w:eastAsia="Calibri" w:hAnsi="Verdana" w:cs="Times New Roman"/>
          <w:b/>
          <w:sz w:val="20"/>
          <w:szCs w:val="20"/>
          <w:lang w:val="bg-BG"/>
        </w:rPr>
        <w:t>В част III, раздел „Г“ на Единния европейски документ за обществени поръчки (ЕЕДОП)</w:t>
      </w:r>
      <w:r w:rsidRPr="00CC60A8">
        <w:rPr>
          <w:rFonts w:ascii="Verdana" w:eastAsia="Calibri" w:hAnsi="Verdana" w:cs="Times New Roman"/>
          <w:sz w:val="20"/>
          <w:szCs w:val="20"/>
          <w:lang w:val="bg-BG"/>
        </w:rPr>
        <w:t xml:space="preserve"> участниците декларират информация, свързана със специфични национални основания за изключване (отстраняване) като:</w:t>
      </w:r>
    </w:p>
    <w:p w14:paraId="07C208DD" w14:textId="77777777" w:rsidR="00383F2D" w:rsidRPr="00CC60A8" w:rsidRDefault="00383F2D" w:rsidP="00383F2D">
      <w:pPr>
        <w:tabs>
          <w:tab w:val="left" w:pos="709"/>
        </w:tabs>
        <w:spacing w:before="20" w:after="20" w:line="240" w:lineRule="auto"/>
        <w:jc w:val="both"/>
        <w:rPr>
          <w:rFonts w:ascii="Verdana" w:eastAsia="Calibri" w:hAnsi="Verdana" w:cs="Times New Roman"/>
          <w:sz w:val="20"/>
          <w:szCs w:val="20"/>
          <w:lang w:val="bg-BG"/>
        </w:rPr>
      </w:pPr>
      <w:r w:rsidRPr="00CC60A8">
        <w:rPr>
          <w:rFonts w:ascii="Verdana" w:eastAsia="Calibri" w:hAnsi="Verdana" w:cs="Times New Roman"/>
          <w:sz w:val="20"/>
          <w:szCs w:val="20"/>
          <w:lang w:val="bg-BG"/>
        </w:rPr>
        <w:tab/>
        <w:t>- осъждания за престъпления по чл. 194-208, чл. 213а-217, чл. 219 – 252 и чл. 254а -260 от НК. Посочва се информация за престъпления, аналогични с описаните, когато лицата са осъдени в друга държава.</w:t>
      </w:r>
    </w:p>
    <w:p w14:paraId="39DAA9E0" w14:textId="77777777" w:rsidR="00383F2D" w:rsidRPr="00CC60A8" w:rsidRDefault="00383F2D" w:rsidP="00383F2D">
      <w:pPr>
        <w:tabs>
          <w:tab w:val="left" w:pos="709"/>
        </w:tabs>
        <w:spacing w:before="20" w:after="20" w:line="240" w:lineRule="auto"/>
        <w:jc w:val="both"/>
        <w:rPr>
          <w:rFonts w:ascii="Verdana" w:eastAsia="Calibri" w:hAnsi="Verdana" w:cs="Times New Roman"/>
          <w:sz w:val="20"/>
          <w:szCs w:val="20"/>
          <w:lang w:val="bg-BG"/>
        </w:rPr>
      </w:pPr>
      <w:r w:rsidRPr="00CC60A8">
        <w:rPr>
          <w:rFonts w:ascii="Verdana" w:eastAsia="Calibri" w:hAnsi="Verdana" w:cs="Times New Roman"/>
          <w:sz w:val="20"/>
          <w:szCs w:val="20"/>
          <w:lang w:val="bg-BG"/>
        </w:rPr>
        <w:tab/>
        <w:t>- свързаност по смисъла на § 2, т. 44 от ДР на ЗОП между участниците в обществената поръчка;</w:t>
      </w:r>
    </w:p>
    <w:p w14:paraId="14B3DAEF" w14:textId="77777777" w:rsidR="00383F2D" w:rsidRPr="00CC60A8" w:rsidRDefault="00383F2D" w:rsidP="00383F2D">
      <w:pPr>
        <w:tabs>
          <w:tab w:val="left" w:pos="709"/>
        </w:tabs>
        <w:spacing w:before="20" w:after="20" w:line="240" w:lineRule="auto"/>
        <w:jc w:val="both"/>
        <w:rPr>
          <w:rFonts w:ascii="Verdana" w:eastAsia="Calibri" w:hAnsi="Verdana" w:cs="Times New Roman"/>
          <w:sz w:val="20"/>
          <w:szCs w:val="20"/>
          <w:lang w:val="bg-BG"/>
        </w:rPr>
      </w:pPr>
      <w:r w:rsidRPr="00CC60A8">
        <w:rPr>
          <w:rFonts w:ascii="Verdana" w:eastAsia="Calibri" w:hAnsi="Verdana" w:cs="Times New Roman"/>
          <w:sz w:val="20"/>
          <w:szCs w:val="20"/>
          <w:lang w:val="bg-BG"/>
        </w:rPr>
        <w:tab/>
        <w:t>- основния за отстраняване по чл. 3, т. 8 от Закон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ако не е налице изключението по чл. 4 от същия закон.</w:t>
      </w:r>
    </w:p>
    <w:p w14:paraId="52E2AD28" w14:textId="2BBDCCEE" w:rsidR="00383F2D" w:rsidRPr="00CC60A8" w:rsidRDefault="00383F2D" w:rsidP="00383F2D">
      <w:pPr>
        <w:tabs>
          <w:tab w:val="left" w:pos="709"/>
        </w:tabs>
        <w:spacing w:before="20" w:after="20" w:line="240" w:lineRule="auto"/>
        <w:jc w:val="both"/>
        <w:rPr>
          <w:rFonts w:ascii="Verdana" w:eastAsia="Calibri" w:hAnsi="Verdana" w:cs="Times New Roman"/>
          <w:sz w:val="20"/>
          <w:szCs w:val="20"/>
          <w:lang w:val="bg-BG"/>
        </w:rPr>
      </w:pPr>
      <w:r w:rsidRPr="00CC60A8">
        <w:rPr>
          <w:rFonts w:ascii="Verdana" w:eastAsia="Calibri" w:hAnsi="Verdana" w:cs="Times New Roman"/>
          <w:sz w:val="20"/>
          <w:szCs w:val="20"/>
          <w:lang w:val="bg-BG"/>
        </w:rPr>
        <w:tab/>
        <w:t>В случай</w:t>
      </w:r>
      <w:r w:rsidR="001E268E">
        <w:rPr>
          <w:rFonts w:ascii="Verdana" w:eastAsia="Calibri" w:hAnsi="Verdana" w:cs="Times New Roman"/>
          <w:sz w:val="20"/>
          <w:szCs w:val="20"/>
          <w:lang w:val="bg-BG"/>
        </w:rPr>
        <w:t>,</w:t>
      </w:r>
      <w:r w:rsidRPr="00CC60A8">
        <w:rPr>
          <w:rFonts w:ascii="Verdana" w:eastAsia="Calibri" w:hAnsi="Verdana" w:cs="Times New Roman"/>
          <w:sz w:val="20"/>
          <w:szCs w:val="20"/>
          <w:lang w:val="bg-BG"/>
        </w:rPr>
        <w:t xml:space="preserve"> че изброените </w:t>
      </w:r>
      <w:r w:rsidRPr="00CC60A8">
        <w:rPr>
          <w:rFonts w:ascii="Verdana" w:eastAsia="Calibri" w:hAnsi="Verdana" w:cs="Times New Roman"/>
          <w:b/>
          <w:sz w:val="20"/>
          <w:szCs w:val="20"/>
          <w:lang w:val="bg-BG"/>
        </w:rPr>
        <w:t>по горе в т. 3</w:t>
      </w:r>
      <w:r w:rsidRPr="00CC60A8">
        <w:rPr>
          <w:rFonts w:ascii="Verdana" w:eastAsia="Calibri" w:hAnsi="Verdana" w:cs="Times New Roman"/>
          <w:sz w:val="20"/>
          <w:szCs w:val="20"/>
          <w:lang w:val="bg-BG"/>
        </w:rPr>
        <w:t xml:space="preserve"> основания за отстраняване не са налице по отношение на даден участник, в част III, раздел „Г“ на ЕЕДОП се посочва </w:t>
      </w:r>
      <w:r w:rsidRPr="00CC60A8">
        <w:rPr>
          <w:rFonts w:ascii="Verdana" w:eastAsia="Calibri" w:hAnsi="Verdana" w:cs="Times New Roman"/>
          <w:b/>
          <w:sz w:val="20"/>
          <w:szCs w:val="20"/>
          <w:lang w:val="bg-BG"/>
        </w:rPr>
        <w:t>отговор „НЕ“.</w:t>
      </w:r>
    </w:p>
    <w:p w14:paraId="5D19C96C" w14:textId="77777777" w:rsidR="00383F2D" w:rsidRPr="00CC60A8" w:rsidRDefault="00383F2D" w:rsidP="00383F2D">
      <w:pPr>
        <w:tabs>
          <w:tab w:val="left" w:pos="709"/>
        </w:tabs>
        <w:spacing w:before="20" w:after="20" w:line="240" w:lineRule="auto"/>
        <w:jc w:val="both"/>
        <w:rPr>
          <w:rFonts w:ascii="Verdana" w:hAnsi="Verdana"/>
          <w:sz w:val="20"/>
          <w:szCs w:val="20"/>
          <w:lang w:val="bg-BG"/>
        </w:rPr>
      </w:pPr>
      <w:r w:rsidRPr="00CC60A8">
        <w:rPr>
          <w:rFonts w:ascii="Verdana" w:eastAsia="Calibri" w:hAnsi="Verdana" w:cs="Times New Roman"/>
          <w:sz w:val="20"/>
          <w:szCs w:val="20"/>
          <w:lang w:val="bg-BG"/>
        </w:rPr>
        <w:tab/>
        <w:t xml:space="preserve">В случай, че е налице основание за отстраняване от изброените по-горе съответният участник посочва отговор </w:t>
      </w:r>
      <w:r w:rsidRPr="00CC60A8">
        <w:rPr>
          <w:rFonts w:ascii="Verdana" w:eastAsia="Calibri" w:hAnsi="Verdana" w:cs="Times New Roman"/>
          <w:b/>
          <w:sz w:val="20"/>
          <w:szCs w:val="20"/>
          <w:lang w:val="bg-BG"/>
        </w:rPr>
        <w:t>„ДА“</w:t>
      </w:r>
      <w:r w:rsidRPr="00CC60A8">
        <w:rPr>
          <w:rFonts w:ascii="Verdana" w:eastAsia="Calibri" w:hAnsi="Verdana" w:cs="Times New Roman"/>
          <w:sz w:val="20"/>
          <w:szCs w:val="20"/>
          <w:lang w:val="bg-BG"/>
        </w:rPr>
        <w:t xml:space="preserve"> и </w:t>
      </w:r>
      <w:r w:rsidRPr="00CC60A8">
        <w:rPr>
          <w:rFonts w:ascii="Verdana" w:eastAsia="Calibri" w:hAnsi="Verdana" w:cs="Times New Roman"/>
          <w:b/>
          <w:sz w:val="20"/>
          <w:szCs w:val="20"/>
          <w:lang w:val="bg-BG"/>
        </w:rPr>
        <w:t xml:space="preserve">попълва информацията за </w:t>
      </w:r>
      <w:r w:rsidRPr="00CC60A8">
        <w:rPr>
          <w:rFonts w:ascii="Verdana" w:eastAsia="Calibri" w:hAnsi="Verdana" w:cs="Times New Roman"/>
          <w:b/>
          <w:sz w:val="20"/>
          <w:szCs w:val="20"/>
          <w:lang w:val="bg-BG"/>
        </w:rPr>
        <w:lastRenderedPageBreak/>
        <w:t>приложимото специфично основание за изключване и предприетите мерки</w:t>
      </w:r>
      <w:r w:rsidRPr="00CC60A8">
        <w:rPr>
          <w:rFonts w:ascii="Verdana" w:eastAsia="Calibri" w:hAnsi="Verdana" w:cs="Times New Roman"/>
          <w:sz w:val="20"/>
          <w:szCs w:val="20"/>
          <w:lang w:val="bg-BG"/>
        </w:rPr>
        <w:t>.</w:t>
      </w:r>
      <w:r w:rsidRPr="00CC60A8">
        <w:rPr>
          <w:rFonts w:ascii="Verdana" w:hAnsi="Verdana"/>
          <w:sz w:val="20"/>
          <w:szCs w:val="20"/>
          <w:lang w:val="bg-BG"/>
        </w:rPr>
        <w:tab/>
      </w:r>
    </w:p>
    <w:p w14:paraId="5E1FBA5D" w14:textId="77777777" w:rsidR="00383F2D" w:rsidRPr="00CC60A8" w:rsidRDefault="00383F2D" w:rsidP="00383F2D">
      <w:pPr>
        <w:spacing w:after="0" w:line="240" w:lineRule="auto"/>
        <w:ind w:firstLine="709"/>
        <w:jc w:val="both"/>
        <w:rPr>
          <w:rFonts w:ascii="Verdana" w:hAnsi="Verdana" w:cs="Times New Roman"/>
          <w:b/>
          <w:bCs/>
          <w:sz w:val="20"/>
          <w:szCs w:val="20"/>
          <w:lang w:val="bg-BG"/>
        </w:rPr>
      </w:pPr>
      <w:r w:rsidRPr="00CC60A8">
        <w:rPr>
          <w:rFonts w:ascii="Verdana" w:hAnsi="Verdana" w:cs="Times New Roman"/>
          <w:b/>
          <w:bCs/>
          <w:sz w:val="20"/>
          <w:szCs w:val="20"/>
          <w:lang w:val="bg-BG"/>
        </w:rPr>
        <w:t>4.</w:t>
      </w:r>
      <w:r w:rsidRPr="00CC60A8">
        <w:rPr>
          <w:rFonts w:ascii="Verdana" w:hAnsi="Verdana" w:cs="Times New Roman"/>
          <w:bCs/>
          <w:sz w:val="20"/>
          <w:szCs w:val="20"/>
          <w:lang w:val="bg-BG"/>
        </w:rPr>
        <w:t xml:space="preserve"> </w:t>
      </w:r>
      <w:r w:rsidRPr="00CC60A8">
        <w:rPr>
          <w:rFonts w:ascii="Verdana" w:hAnsi="Verdana" w:cs="Times New Roman"/>
          <w:b/>
          <w:bCs/>
          <w:sz w:val="20"/>
          <w:szCs w:val="20"/>
          <w:lang w:val="bg-BG"/>
        </w:rPr>
        <w:t>В част ІV, раздел „В“, б.1б на Единния европейски документ за обществени поръчки (ЕЕДОП)</w:t>
      </w:r>
      <w:r w:rsidRPr="00CC60A8">
        <w:rPr>
          <w:rFonts w:ascii="Verdana" w:hAnsi="Verdana" w:cs="Times New Roman"/>
          <w:bCs/>
          <w:sz w:val="20"/>
          <w:szCs w:val="20"/>
          <w:lang w:val="bg-BG"/>
        </w:rPr>
        <w:t xml:space="preserve"> във връзка с изискването по т. IV, т. 1.1.1 от указанията и посоченото в обявлението за поръчка, участниците представят списък на услугите, изпълнени през последните три години от датата на подаване на офертата, които са идентични или сходни с предмета на обществената поръчка, с посочване на стойностите, датите и получателите. </w:t>
      </w:r>
      <w:r w:rsidRPr="00CC60A8">
        <w:rPr>
          <w:rFonts w:ascii="Verdana" w:hAnsi="Verdana" w:cs="Times New Roman"/>
          <w:b/>
          <w:bCs/>
          <w:sz w:val="20"/>
          <w:szCs w:val="20"/>
          <w:lang w:val="bg-BG"/>
        </w:rPr>
        <w:t>Списъкът се представя чрез попълване на информацията в ЕЕДОП.</w:t>
      </w:r>
    </w:p>
    <w:p w14:paraId="023D7B8C" w14:textId="77777777" w:rsidR="00383F2D" w:rsidRPr="00CC60A8" w:rsidRDefault="00383F2D" w:rsidP="00383F2D">
      <w:pPr>
        <w:spacing w:after="0" w:line="240" w:lineRule="auto"/>
        <w:ind w:firstLine="709"/>
        <w:jc w:val="both"/>
        <w:rPr>
          <w:rFonts w:ascii="Verdana" w:hAnsi="Verdana" w:cs="Times New Roman"/>
          <w:b/>
          <w:bCs/>
          <w:sz w:val="20"/>
          <w:szCs w:val="20"/>
          <w:lang w:val="bg-BG"/>
        </w:rPr>
      </w:pPr>
    </w:p>
    <w:p w14:paraId="0BB963B5" w14:textId="77777777" w:rsidR="00383F2D" w:rsidRDefault="00383F2D" w:rsidP="00383F2D">
      <w:pPr>
        <w:spacing w:after="0" w:line="240" w:lineRule="auto"/>
        <w:ind w:firstLine="709"/>
        <w:jc w:val="both"/>
        <w:rPr>
          <w:rFonts w:ascii="Verdana" w:hAnsi="Verdana" w:cs="Times New Roman"/>
          <w:b/>
          <w:bCs/>
          <w:sz w:val="20"/>
          <w:szCs w:val="20"/>
          <w:lang w:val="bg-BG"/>
        </w:rPr>
      </w:pPr>
      <w:r w:rsidRPr="00CC60A8">
        <w:rPr>
          <w:rFonts w:ascii="Verdana" w:hAnsi="Verdana" w:cs="Times New Roman"/>
          <w:b/>
          <w:bCs/>
          <w:sz w:val="20"/>
          <w:szCs w:val="20"/>
          <w:lang w:val="bg-BG"/>
        </w:rPr>
        <w:t>5. В част ІV, раздел „В“, т. 6) на Единния европейски документ за обществени поръчки (ЕЕДОП)</w:t>
      </w:r>
      <w:r w:rsidRPr="00CC60A8">
        <w:rPr>
          <w:rFonts w:ascii="Verdana" w:hAnsi="Verdana" w:cs="Times New Roman"/>
          <w:bCs/>
          <w:sz w:val="20"/>
          <w:szCs w:val="20"/>
          <w:lang w:val="bg-BG"/>
        </w:rPr>
        <w:t xml:space="preserve"> във връзка с изискването по т. IV, т. 1.1.2 от указанията и посоченото в обявлението за поръчка, участниците представят списък на персонала, който ще изпълнява поръчката, и/или на членовете на ръководния състав, които ще отговарят за изпълнението, в който е посочена професионална компетентност на лицата. </w:t>
      </w:r>
      <w:r w:rsidRPr="00CC60A8">
        <w:rPr>
          <w:rFonts w:ascii="Verdana" w:hAnsi="Verdana" w:cs="Times New Roman"/>
          <w:b/>
          <w:bCs/>
          <w:sz w:val="20"/>
          <w:szCs w:val="20"/>
          <w:lang w:val="bg-BG"/>
        </w:rPr>
        <w:t>Списъкът се представя чрез попълване на информацията в ЕЕДОП.</w:t>
      </w:r>
    </w:p>
    <w:p w14:paraId="5839DAF1" w14:textId="07A58EA1" w:rsidR="001E268E" w:rsidRPr="001E268E" w:rsidRDefault="001E268E" w:rsidP="00383F2D">
      <w:pPr>
        <w:spacing w:after="0" w:line="240" w:lineRule="auto"/>
        <w:ind w:firstLine="709"/>
        <w:jc w:val="both"/>
        <w:rPr>
          <w:rFonts w:ascii="Verdana" w:hAnsi="Verdana" w:cs="Times New Roman"/>
          <w:bCs/>
          <w:sz w:val="20"/>
          <w:szCs w:val="20"/>
          <w:lang w:val="bg-BG"/>
        </w:rPr>
      </w:pPr>
      <w:r>
        <w:rPr>
          <w:rFonts w:ascii="Verdana" w:hAnsi="Verdana" w:cs="Times New Roman"/>
          <w:b/>
          <w:bCs/>
          <w:sz w:val="20"/>
          <w:szCs w:val="20"/>
          <w:lang w:val="bg-BG"/>
        </w:rPr>
        <w:t xml:space="preserve">ВАЖНО: </w:t>
      </w:r>
      <w:r w:rsidRPr="001E268E">
        <w:rPr>
          <w:rFonts w:ascii="Verdana" w:hAnsi="Verdana" w:cs="Times New Roman"/>
          <w:bCs/>
          <w:sz w:val="20"/>
          <w:szCs w:val="20"/>
          <w:lang w:val="bg-BG"/>
        </w:rPr>
        <w:t xml:space="preserve">Експертите, които не са в трудово или приравнено на него правоотношение с участника, са трети лица по смисъла на чл. 65 от ЗОП и по отношение на тях са приложими съответните условия и изисквания, посочени в т. </w:t>
      </w:r>
      <w:r>
        <w:rPr>
          <w:rFonts w:ascii="Verdana" w:hAnsi="Verdana" w:cs="Times New Roman"/>
          <w:bCs/>
          <w:sz w:val="20"/>
          <w:szCs w:val="20"/>
          <w:lang w:val="bg-BG"/>
        </w:rPr>
        <w:t>17</w:t>
      </w:r>
      <w:r w:rsidRPr="001E268E">
        <w:rPr>
          <w:rFonts w:ascii="Verdana" w:hAnsi="Verdana" w:cs="Times New Roman"/>
          <w:bCs/>
          <w:sz w:val="20"/>
          <w:szCs w:val="20"/>
          <w:lang w:val="bg-BG"/>
        </w:rPr>
        <w:t xml:space="preserve"> от този раздел.</w:t>
      </w:r>
    </w:p>
    <w:p w14:paraId="6232D2EC" w14:textId="77777777" w:rsidR="00383F2D" w:rsidRPr="00CC60A8" w:rsidRDefault="00383F2D" w:rsidP="00383F2D">
      <w:pPr>
        <w:spacing w:after="0" w:line="240" w:lineRule="auto"/>
        <w:ind w:firstLine="709"/>
        <w:jc w:val="both"/>
        <w:rPr>
          <w:rFonts w:ascii="Verdana" w:hAnsi="Verdana" w:cs="Times New Roman"/>
          <w:b/>
          <w:bCs/>
          <w:sz w:val="20"/>
          <w:szCs w:val="20"/>
          <w:lang w:val="bg-BG"/>
        </w:rPr>
      </w:pPr>
    </w:p>
    <w:p w14:paraId="52D29319" w14:textId="77777777" w:rsidR="00383F2D" w:rsidRPr="00CC60A8" w:rsidRDefault="00383F2D" w:rsidP="00383F2D">
      <w:pPr>
        <w:spacing w:after="0" w:line="240" w:lineRule="auto"/>
        <w:ind w:firstLine="709"/>
        <w:jc w:val="both"/>
        <w:rPr>
          <w:rFonts w:ascii="Verdana" w:hAnsi="Verdana" w:cs="Times New Roman"/>
          <w:bCs/>
          <w:sz w:val="20"/>
          <w:szCs w:val="20"/>
          <w:lang w:val="bg-BG"/>
        </w:rPr>
      </w:pPr>
      <w:r w:rsidRPr="00CC60A8">
        <w:rPr>
          <w:rFonts w:ascii="Verdana" w:hAnsi="Verdana" w:cs="Times New Roman"/>
          <w:b/>
          <w:bCs/>
          <w:sz w:val="20"/>
          <w:szCs w:val="20"/>
          <w:lang w:val="bg-BG"/>
        </w:rPr>
        <w:t>6.</w:t>
      </w:r>
      <w:r w:rsidRPr="00CC60A8">
        <w:rPr>
          <w:rFonts w:ascii="Verdana" w:hAnsi="Verdana" w:cs="Times New Roman"/>
          <w:bCs/>
          <w:sz w:val="20"/>
          <w:szCs w:val="20"/>
          <w:lang w:val="bg-BG"/>
        </w:rPr>
        <w:t xml:space="preserve"> Участниците представят документите, доказващи съответствието с критериите за подбор преди сключване на договора за възлагане на обществената поръчка съгласно чл. 67, ал. 6 от ЗОП както следва:</w:t>
      </w:r>
    </w:p>
    <w:p w14:paraId="7361FBCC" w14:textId="0975D4EB" w:rsidR="00383F2D" w:rsidRPr="00CC60A8" w:rsidRDefault="00383F2D" w:rsidP="00383F2D">
      <w:pPr>
        <w:spacing w:after="0" w:line="240" w:lineRule="auto"/>
        <w:ind w:firstLine="709"/>
        <w:jc w:val="both"/>
        <w:rPr>
          <w:rFonts w:ascii="Verdana" w:hAnsi="Verdana" w:cs="Times New Roman"/>
          <w:bCs/>
          <w:sz w:val="20"/>
          <w:szCs w:val="20"/>
          <w:lang w:val="bg-BG"/>
        </w:rPr>
      </w:pPr>
      <w:r w:rsidRPr="00CC60A8">
        <w:rPr>
          <w:rFonts w:ascii="Verdana" w:hAnsi="Verdana" w:cs="Times New Roman"/>
          <w:bCs/>
          <w:sz w:val="20"/>
          <w:szCs w:val="20"/>
          <w:lang w:val="bg-BG"/>
        </w:rPr>
        <w:t xml:space="preserve">- Във връзка с изискването по т. IV, т. 1.1.1. от указанията - Удостоверение, издадено от получателя на услугата, деклариран в ЕЕДОП, част ІV, раздел „В“, б.1б (списък на услугите) или точен уеб адрес към публичен сайт, на който се съдържа информация за изпълнението на съответните дейности, сайт на получателя или линк на обществена поръчка в профили на купувача, или електронна преписка в Агенцията по обществени поръчки, както и еквивалентен източник на информация, удостоверяващ изпълнението на декларираните дейности. Съответният уеб адрес може да бъде посочен в информацията в част ІV, раздел „В“, т.1б на Единния европейски документ за обществени поръчки (ЕЕДОП). Доказателствата следва да са </w:t>
      </w:r>
      <w:proofErr w:type="spellStart"/>
      <w:r w:rsidRPr="00CC60A8">
        <w:rPr>
          <w:rFonts w:ascii="Verdana" w:hAnsi="Verdana" w:cs="Times New Roman"/>
          <w:bCs/>
          <w:sz w:val="20"/>
          <w:szCs w:val="20"/>
          <w:lang w:val="bg-BG"/>
        </w:rPr>
        <w:t>съотносими</w:t>
      </w:r>
      <w:proofErr w:type="spellEnd"/>
      <w:r w:rsidRPr="00CC60A8">
        <w:rPr>
          <w:rFonts w:ascii="Verdana" w:hAnsi="Verdana" w:cs="Times New Roman"/>
          <w:bCs/>
          <w:sz w:val="20"/>
          <w:szCs w:val="20"/>
          <w:lang w:val="bg-BG"/>
        </w:rPr>
        <w:t xml:space="preserve"> към декларираните в списъка </w:t>
      </w:r>
      <w:r w:rsidR="00DF71EE">
        <w:rPr>
          <w:rFonts w:ascii="Verdana" w:hAnsi="Verdana" w:cs="Times New Roman"/>
          <w:bCs/>
          <w:sz w:val="20"/>
          <w:szCs w:val="20"/>
          <w:lang w:val="bg-BG"/>
        </w:rPr>
        <w:t>услуги.</w:t>
      </w:r>
    </w:p>
    <w:p w14:paraId="1105B986" w14:textId="77777777" w:rsidR="00383F2D" w:rsidRPr="00CC60A8" w:rsidRDefault="00383F2D" w:rsidP="00383F2D">
      <w:pPr>
        <w:spacing w:after="0" w:line="240" w:lineRule="auto"/>
        <w:ind w:firstLine="709"/>
        <w:jc w:val="both"/>
        <w:rPr>
          <w:rFonts w:ascii="Verdana" w:hAnsi="Verdana" w:cs="Times New Roman"/>
          <w:bCs/>
          <w:sz w:val="20"/>
          <w:szCs w:val="20"/>
          <w:lang w:val="bg-BG"/>
        </w:rPr>
      </w:pPr>
      <w:r w:rsidRPr="00CC60A8">
        <w:rPr>
          <w:rFonts w:ascii="Verdana" w:hAnsi="Verdana" w:cs="Times New Roman"/>
          <w:bCs/>
          <w:sz w:val="20"/>
          <w:szCs w:val="20"/>
          <w:lang w:val="bg-BG"/>
        </w:rPr>
        <w:t>-  Във връзка с изискването по т. IV, т. 1.1.2. от указанията – Списък на персонала, който ще изпълнява поръчката, и/или на членовете на ръководния състав, които ще отговарят за изпълнението, в който е посочена професионалната компетентност на лицата.</w:t>
      </w:r>
    </w:p>
    <w:p w14:paraId="23AAF943" w14:textId="77777777" w:rsidR="00383F2D" w:rsidRPr="00CC60A8" w:rsidRDefault="00383F2D" w:rsidP="00383F2D">
      <w:pPr>
        <w:spacing w:after="0" w:line="240" w:lineRule="auto"/>
        <w:ind w:firstLine="709"/>
        <w:jc w:val="both"/>
        <w:rPr>
          <w:rFonts w:ascii="Verdana" w:hAnsi="Verdana" w:cs="Times New Roman"/>
          <w:b/>
          <w:bCs/>
          <w:sz w:val="20"/>
          <w:szCs w:val="20"/>
          <w:lang w:val="bg-BG"/>
        </w:rPr>
      </w:pPr>
    </w:p>
    <w:p w14:paraId="71293FED" w14:textId="77777777" w:rsidR="00383F2D" w:rsidRPr="00CC60A8" w:rsidRDefault="00383F2D" w:rsidP="00383F2D">
      <w:pPr>
        <w:spacing w:after="0" w:line="240" w:lineRule="auto"/>
        <w:ind w:firstLine="709"/>
        <w:jc w:val="both"/>
        <w:rPr>
          <w:rFonts w:ascii="Verdana" w:hAnsi="Verdana" w:cs="Times New Roman"/>
          <w:bCs/>
          <w:sz w:val="20"/>
          <w:szCs w:val="20"/>
          <w:lang w:val="bg-BG"/>
        </w:rPr>
      </w:pPr>
      <w:r w:rsidRPr="00CC60A8">
        <w:rPr>
          <w:rFonts w:ascii="Verdana" w:hAnsi="Verdana" w:cs="Times New Roman"/>
          <w:b/>
          <w:bCs/>
          <w:sz w:val="20"/>
          <w:szCs w:val="20"/>
          <w:lang w:val="bg-BG"/>
        </w:rPr>
        <w:t>7.</w:t>
      </w:r>
      <w:r w:rsidRPr="00CC60A8">
        <w:rPr>
          <w:rFonts w:ascii="Verdana" w:hAnsi="Verdana" w:cs="Times New Roman"/>
          <w:bCs/>
          <w:sz w:val="20"/>
          <w:szCs w:val="20"/>
          <w:lang w:val="bg-BG"/>
        </w:rPr>
        <w:t xml:space="preserve"> </w:t>
      </w:r>
      <w:r w:rsidRPr="00CC60A8">
        <w:rPr>
          <w:rFonts w:ascii="Verdana" w:hAnsi="Verdana" w:cs="Times New Roman"/>
          <w:sz w:val="20"/>
          <w:szCs w:val="20"/>
          <w:lang w:val="bg-BG"/>
        </w:rPr>
        <w:t>Участник (икономически оператор), който участва самостоятелно в обществената поръчка и не използва капацитета на трети лица и подизпълнители, попълва и представя един ЕЕДОП.</w:t>
      </w:r>
    </w:p>
    <w:p w14:paraId="568656F7" w14:textId="77777777" w:rsidR="00383F2D" w:rsidRPr="00CC60A8" w:rsidRDefault="00383F2D" w:rsidP="00383F2D">
      <w:pPr>
        <w:spacing w:after="0" w:line="240" w:lineRule="auto"/>
        <w:ind w:firstLine="709"/>
        <w:jc w:val="both"/>
        <w:rPr>
          <w:rFonts w:ascii="Verdana" w:hAnsi="Verdana" w:cs="Times New Roman"/>
          <w:b/>
          <w:bCs/>
          <w:sz w:val="20"/>
          <w:szCs w:val="20"/>
          <w:lang w:val="bg-BG"/>
        </w:rPr>
      </w:pPr>
    </w:p>
    <w:p w14:paraId="7AC322E9" w14:textId="77777777" w:rsidR="00383F2D" w:rsidRPr="00CC60A8" w:rsidRDefault="00383F2D" w:rsidP="00383F2D">
      <w:pPr>
        <w:spacing w:after="0" w:line="240" w:lineRule="auto"/>
        <w:ind w:firstLine="709"/>
        <w:jc w:val="both"/>
        <w:rPr>
          <w:rFonts w:ascii="Verdana" w:hAnsi="Verdana" w:cs="Times New Roman"/>
          <w:sz w:val="20"/>
          <w:szCs w:val="20"/>
          <w:lang w:val="bg-BG"/>
        </w:rPr>
      </w:pPr>
      <w:r w:rsidRPr="00CC60A8">
        <w:rPr>
          <w:rFonts w:ascii="Verdana" w:hAnsi="Verdana" w:cs="Times New Roman"/>
          <w:b/>
          <w:bCs/>
          <w:sz w:val="20"/>
          <w:szCs w:val="20"/>
          <w:lang w:val="bg-BG"/>
        </w:rPr>
        <w:t>8.</w:t>
      </w:r>
      <w:r w:rsidRPr="00CC60A8">
        <w:rPr>
          <w:rFonts w:ascii="Verdana" w:hAnsi="Verdana" w:cs="Times New Roman"/>
          <w:bCs/>
          <w:sz w:val="20"/>
          <w:szCs w:val="20"/>
          <w:lang w:val="bg-BG"/>
        </w:rPr>
        <w:t xml:space="preserve"> </w:t>
      </w:r>
      <w:r w:rsidRPr="00CC60A8">
        <w:rPr>
          <w:rFonts w:ascii="Verdana" w:hAnsi="Verdana" w:cs="Times New Roman"/>
          <w:sz w:val="20"/>
          <w:szCs w:val="20"/>
          <w:lang w:val="bg-BG"/>
        </w:rPr>
        <w:t xml:space="preserve">Участник (икономически оператор), който участва самостоятелно в обществената поръчка, но ще ползва капацитета на трето/и лице/а по отношение на критериите за подбор, посочени от възложителя, </w:t>
      </w:r>
      <w:r w:rsidRPr="00CC60A8">
        <w:rPr>
          <w:rFonts w:ascii="Verdana" w:hAnsi="Verdana" w:cs="Times New Roman"/>
          <w:b/>
          <w:sz w:val="20"/>
          <w:szCs w:val="20"/>
          <w:lang w:val="bg-BG"/>
        </w:rPr>
        <w:t>представя попълнен отделен ЕЕДОП за всяко едно от третите лица</w:t>
      </w:r>
      <w:r w:rsidRPr="00CC60A8">
        <w:rPr>
          <w:rFonts w:ascii="Verdana" w:hAnsi="Verdana" w:cs="Times New Roman"/>
          <w:sz w:val="20"/>
          <w:szCs w:val="20"/>
          <w:lang w:val="bg-BG"/>
        </w:rPr>
        <w:t xml:space="preserve">. Участник (икономически оператор), който участва самостоятелно в обществената поръчка, но посочва, че ще ползва капацитета на подизпълнител/и предоставя </w:t>
      </w:r>
      <w:r w:rsidRPr="00CC60A8">
        <w:rPr>
          <w:rFonts w:ascii="Verdana" w:hAnsi="Verdana" w:cs="Times New Roman"/>
          <w:b/>
          <w:sz w:val="20"/>
          <w:szCs w:val="20"/>
          <w:lang w:val="bg-BG"/>
        </w:rPr>
        <w:t>попълнен отделен ЕЕДОП за всеки подизпълнител</w:t>
      </w:r>
      <w:r w:rsidRPr="00CC60A8">
        <w:rPr>
          <w:rFonts w:ascii="Verdana" w:hAnsi="Verdana" w:cs="Times New Roman"/>
          <w:sz w:val="20"/>
          <w:szCs w:val="20"/>
          <w:lang w:val="bg-BG"/>
        </w:rPr>
        <w:t xml:space="preserve">. По отношение на подизпълнителите не следва да са налице основания за отстраняване по </w:t>
      </w:r>
      <w:r w:rsidRPr="00CC60A8">
        <w:rPr>
          <w:rFonts w:ascii="Verdana" w:hAnsi="Verdana" w:cs="Times New Roman"/>
          <w:sz w:val="20"/>
          <w:szCs w:val="20"/>
          <w:lang w:val="bg-BG"/>
        </w:rPr>
        <w:lastRenderedPageBreak/>
        <w:t>т. ІІI, т.1.1 от настоящите указания и трябва да отговарят на критериите за подбор, съобразно вида и дела от предмета на поръчката, които ще изпълняват.</w:t>
      </w:r>
    </w:p>
    <w:p w14:paraId="2B1F350A" w14:textId="77777777" w:rsidR="00383F2D" w:rsidRPr="00CC60A8" w:rsidRDefault="00383F2D" w:rsidP="00383F2D">
      <w:pPr>
        <w:spacing w:after="0" w:line="240" w:lineRule="auto"/>
        <w:ind w:firstLine="709"/>
        <w:jc w:val="both"/>
        <w:rPr>
          <w:rFonts w:ascii="Verdana" w:hAnsi="Verdana" w:cs="Times New Roman"/>
          <w:sz w:val="20"/>
          <w:szCs w:val="20"/>
          <w:lang w:val="bg-BG"/>
        </w:rPr>
      </w:pPr>
    </w:p>
    <w:p w14:paraId="674285CA" w14:textId="77777777" w:rsidR="00383F2D" w:rsidRPr="00CC60A8" w:rsidRDefault="00383F2D" w:rsidP="00383F2D">
      <w:pPr>
        <w:spacing w:after="0" w:line="240" w:lineRule="auto"/>
        <w:ind w:firstLine="709"/>
        <w:jc w:val="both"/>
        <w:rPr>
          <w:rFonts w:ascii="Verdana" w:hAnsi="Verdana" w:cs="Times New Roman"/>
          <w:sz w:val="20"/>
          <w:szCs w:val="20"/>
          <w:lang w:val="bg-BG"/>
        </w:rPr>
      </w:pPr>
      <w:r w:rsidRPr="00CC60A8">
        <w:rPr>
          <w:rFonts w:ascii="Verdana" w:hAnsi="Verdana" w:cs="Times New Roman"/>
          <w:b/>
          <w:sz w:val="20"/>
          <w:szCs w:val="20"/>
          <w:lang w:val="bg-BG"/>
        </w:rPr>
        <w:t>9.</w:t>
      </w:r>
      <w:r w:rsidRPr="00CC60A8">
        <w:rPr>
          <w:rFonts w:ascii="Verdana" w:hAnsi="Verdana" w:cs="Times New Roman"/>
          <w:sz w:val="20"/>
          <w:szCs w:val="20"/>
          <w:lang w:val="bg-BG"/>
        </w:rPr>
        <w:t xml:space="preserve"> Когато изискванията на възложителя по чл. 54, ал. 1, т. 1, 2 и 7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се попълва в отделен ЕЕДОП за всяко лице или за някои от лицата.</w:t>
      </w:r>
    </w:p>
    <w:p w14:paraId="7E138952" w14:textId="77777777" w:rsidR="00383F2D" w:rsidRPr="00CC60A8" w:rsidRDefault="00383F2D" w:rsidP="00383F2D">
      <w:pPr>
        <w:spacing w:after="0" w:line="240" w:lineRule="auto"/>
        <w:ind w:firstLine="709"/>
        <w:jc w:val="both"/>
        <w:rPr>
          <w:rFonts w:ascii="Verdana" w:hAnsi="Verdana" w:cs="Times New Roman"/>
          <w:b/>
          <w:sz w:val="20"/>
          <w:szCs w:val="20"/>
          <w:lang w:val="bg-BG"/>
        </w:rPr>
      </w:pPr>
    </w:p>
    <w:p w14:paraId="4E88010E" w14:textId="77777777" w:rsidR="00383F2D" w:rsidRPr="00CC60A8" w:rsidRDefault="00383F2D" w:rsidP="00383F2D">
      <w:pPr>
        <w:spacing w:after="0" w:line="240" w:lineRule="auto"/>
        <w:ind w:firstLine="709"/>
        <w:jc w:val="both"/>
        <w:rPr>
          <w:rFonts w:ascii="Verdana" w:eastAsia="Times New Roman" w:hAnsi="Verdana" w:cs="Times New Roman"/>
          <w:sz w:val="20"/>
          <w:szCs w:val="20"/>
          <w:lang w:val="bg-BG" w:eastAsia="bg-BG"/>
        </w:rPr>
      </w:pPr>
      <w:r w:rsidRPr="00CC60A8">
        <w:rPr>
          <w:rFonts w:ascii="Verdana" w:hAnsi="Verdana" w:cs="Times New Roman"/>
          <w:b/>
          <w:sz w:val="20"/>
          <w:szCs w:val="20"/>
          <w:lang w:val="bg-BG"/>
        </w:rPr>
        <w:t>10.</w:t>
      </w:r>
      <w:r w:rsidRPr="00CC60A8">
        <w:rPr>
          <w:rFonts w:ascii="Verdana" w:hAnsi="Verdana" w:cs="Times New Roman"/>
          <w:sz w:val="20"/>
          <w:szCs w:val="20"/>
          <w:lang w:val="bg-BG"/>
        </w:rPr>
        <w:t xml:space="preserve"> В случая по т.9, к</w:t>
      </w:r>
      <w:r w:rsidRPr="00CC60A8">
        <w:rPr>
          <w:rFonts w:ascii="Verdana" w:eastAsia="Times New Roman" w:hAnsi="Verdana" w:cs="Times New Roman"/>
          <w:sz w:val="20"/>
          <w:szCs w:val="20"/>
          <w:lang w:val="bg-BG" w:eastAsia="bg-BG"/>
        </w:rPr>
        <w:t>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529D5013" w14:textId="77777777" w:rsidR="00383F2D" w:rsidRPr="00CC60A8" w:rsidRDefault="00383F2D" w:rsidP="00383F2D">
      <w:pPr>
        <w:spacing w:after="0" w:line="240" w:lineRule="auto"/>
        <w:ind w:firstLine="709"/>
        <w:jc w:val="both"/>
        <w:rPr>
          <w:rFonts w:ascii="Verdana" w:hAnsi="Verdana" w:cs="Times New Roman"/>
          <w:sz w:val="20"/>
          <w:szCs w:val="20"/>
          <w:lang w:val="bg-BG"/>
        </w:rPr>
      </w:pPr>
    </w:p>
    <w:p w14:paraId="7815C882" w14:textId="77777777" w:rsidR="00383F2D" w:rsidRPr="00CC60A8" w:rsidRDefault="00383F2D" w:rsidP="00383F2D">
      <w:pPr>
        <w:spacing w:after="0" w:line="240" w:lineRule="auto"/>
        <w:ind w:firstLine="709"/>
        <w:jc w:val="both"/>
        <w:rPr>
          <w:rFonts w:ascii="Verdana" w:hAnsi="Verdana" w:cs="Times New Roman"/>
          <w:sz w:val="20"/>
          <w:szCs w:val="20"/>
          <w:lang w:val="bg-BG"/>
        </w:rPr>
      </w:pPr>
      <w:r w:rsidRPr="00CC60A8">
        <w:rPr>
          <w:rFonts w:ascii="Verdana" w:hAnsi="Verdana" w:cs="Times New Roman"/>
          <w:b/>
          <w:sz w:val="20"/>
          <w:szCs w:val="20"/>
          <w:lang w:val="bg-BG"/>
        </w:rPr>
        <w:t>11.</w:t>
      </w:r>
      <w:r w:rsidRPr="00CC60A8">
        <w:rPr>
          <w:rFonts w:ascii="Verdana" w:hAnsi="Verdana" w:cs="Times New Roman"/>
          <w:sz w:val="20"/>
          <w:szCs w:val="20"/>
          <w:lang w:val="bg-BG"/>
        </w:rPr>
        <w:t xml:space="preserve"> Участник, за когото е налице някое от основанията за отстраняване по чл. 54, ал. 1 от ЗОП, представя документи, удостоверяващи предприетите от него мерки за доказване на надеждност, съгласно чл. 56 от ЗОП. Предприетите мерки се описват в съответния раздел на ЕЕДОП. Като доказателства за надеждността на участника се представят документите, посочени в чл. 45, ал. 2 от ППЗОП. </w:t>
      </w:r>
    </w:p>
    <w:p w14:paraId="76BA1ABC" w14:textId="77777777" w:rsidR="00383F2D" w:rsidRPr="00CC60A8" w:rsidRDefault="00383F2D" w:rsidP="00383F2D">
      <w:pPr>
        <w:spacing w:after="0" w:line="240" w:lineRule="auto"/>
        <w:ind w:firstLine="709"/>
        <w:jc w:val="both"/>
        <w:rPr>
          <w:rFonts w:ascii="Verdana" w:hAnsi="Verdana" w:cs="Times New Roman"/>
          <w:sz w:val="20"/>
          <w:szCs w:val="20"/>
          <w:lang w:val="bg-BG"/>
        </w:rPr>
      </w:pPr>
    </w:p>
    <w:p w14:paraId="5CA093B5" w14:textId="77777777" w:rsidR="00383F2D" w:rsidRPr="00CC60A8" w:rsidRDefault="00383F2D" w:rsidP="00383F2D">
      <w:pPr>
        <w:spacing w:after="0" w:line="240" w:lineRule="auto"/>
        <w:ind w:firstLine="709"/>
        <w:jc w:val="both"/>
        <w:rPr>
          <w:rFonts w:ascii="Verdana" w:hAnsi="Verdana" w:cs="Times New Roman"/>
          <w:sz w:val="20"/>
          <w:szCs w:val="20"/>
          <w:lang w:val="bg-BG"/>
        </w:rPr>
      </w:pPr>
      <w:r w:rsidRPr="00CC60A8">
        <w:rPr>
          <w:rFonts w:ascii="Verdana" w:hAnsi="Verdana" w:cs="Times New Roman"/>
          <w:b/>
          <w:bCs/>
          <w:sz w:val="20"/>
          <w:szCs w:val="20"/>
          <w:lang w:val="bg-BG"/>
        </w:rPr>
        <w:t>12.</w:t>
      </w:r>
      <w:r w:rsidRPr="00CC60A8">
        <w:rPr>
          <w:rFonts w:ascii="Verdana" w:hAnsi="Verdana" w:cs="Times New Roman"/>
          <w:bCs/>
          <w:sz w:val="20"/>
          <w:szCs w:val="20"/>
          <w:lang w:val="bg-BG"/>
        </w:rPr>
        <w:t xml:space="preserve"> </w:t>
      </w:r>
      <w:r w:rsidRPr="00CC60A8">
        <w:rPr>
          <w:rFonts w:ascii="Verdana" w:hAnsi="Verdana" w:cs="Times New Roman"/>
          <w:sz w:val="20"/>
          <w:szCs w:val="20"/>
          <w:lang w:val="bg-BG"/>
        </w:rPr>
        <w:t xml:space="preserve">Възложителят може по всяко време да изиска от участниците представяне на документите, чрез които се доказва посочената в ЕЕДОП информация, съгласно чл. 64, ал. 1 от ЗОП, когато това е необходимо за законосъобразното провеждане на процедурата. </w:t>
      </w:r>
    </w:p>
    <w:p w14:paraId="174F78DF" w14:textId="77777777" w:rsidR="00383F2D" w:rsidRPr="00CC60A8" w:rsidRDefault="00383F2D" w:rsidP="00383F2D">
      <w:pPr>
        <w:spacing w:after="0" w:line="240" w:lineRule="auto"/>
        <w:ind w:firstLine="709"/>
        <w:jc w:val="both"/>
        <w:rPr>
          <w:rFonts w:ascii="Verdana" w:hAnsi="Verdana" w:cs="Times New Roman"/>
          <w:bCs/>
          <w:sz w:val="20"/>
          <w:szCs w:val="20"/>
          <w:lang w:val="bg-BG"/>
        </w:rPr>
      </w:pPr>
    </w:p>
    <w:p w14:paraId="5EDCCEFD" w14:textId="77777777" w:rsidR="00383F2D" w:rsidRPr="00CC60A8" w:rsidRDefault="00383F2D" w:rsidP="00383F2D">
      <w:pPr>
        <w:spacing w:after="0" w:line="240" w:lineRule="auto"/>
        <w:ind w:firstLine="709"/>
        <w:jc w:val="both"/>
        <w:rPr>
          <w:rFonts w:ascii="Verdana" w:hAnsi="Verdana" w:cs="Times New Roman"/>
          <w:sz w:val="20"/>
          <w:szCs w:val="20"/>
          <w:lang w:val="bg-BG"/>
        </w:rPr>
      </w:pPr>
      <w:r w:rsidRPr="00CC60A8">
        <w:rPr>
          <w:rFonts w:ascii="Verdana" w:hAnsi="Verdana" w:cs="Times New Roman"/>
          <w:b/>
          <w:sz w:val="20"/>
          <w:szCs w:val="20"/>
          <w:lang w:val="bg-BG"/>
        </w:rPr>
        <w:t>13.</w:t>
      </w:r>
      <w:r w:rsidRPr="00CC60A8">
        <w:rPr>
          <w:rFonts w:ascii="Verdana" w:hAnsi="Verdana" w:cs="Times New Roman"/>
          <w:sz w:val="20"/>
          <w:szCs w:val="20"/>
          <w:lang w:val="bg-BG"/>
        </w:rPr>
        <w:t xml:space="preserve"> Участниците са длъжни да уведомят писмено възложителя за настъпване на обстоятелство по чл. 54, ал. 1 от ЗОП и чл. 107, т. 4 от ЗОП съгласно настоящата документация, в 3-дневен срок от настъпването.  </w:t>
      </w:r>
    </w:p>
    <w:p w14:paraId="57FDA0CB" w14:textId="77777777" w:rsidR="00383F2D" w:rsidRPr="00CC60A8" w:rsidRDefault="00383F2D" w:rsidP="00383F2D">
      <w:pPr>
        <w:spacing w:after="0" w:line="240" w:lineRule="auto"/>
        <w:ind w:firstLine="709"/>
        <w:jc w:val="both"/>
        <w:textAlignment w:val="center"/>
        <w:rPr>
          <w:rFonts w:ascii="Verdana" w:hAnsi="Verdana" w:cs="Times New Roman"/>
          <w:sz w:val="20"/>
          <w:szCs w:val="20"/>
          <w:lang w:val="bg-BG"/>
        </w:rPr>
      </w:pPr>
    </w:p>
    <w:p w14:paraId="380E6044" w14:textId="77777777" w:rsidR="00383F2D" w:rsidRPr="00CC60A8" w:rsidRDefault="00383F2D" w:rsidP="00383F2D">
      <w:pPr>
        <w:spacing w:after="0" w:line="240" w:lineRule="auto"/>
        <w:ind w:firstLine="709"/>
        <w:jc w:val="both"/>
        <w:textAlignment w:val="center"/>
        <w:rPr>
          <w:rFonts w:ascii="Verdana" w:hAnsi="Verdana" w:cs="Times New Roman"/>
          <w:sz w:val="20"/>
          <w:szCs w:val="20"/>
          <w:lang w:val="bg-BG"/>
        </w:rPr>
      </w:pPr>
      <w:r w:rsidRPr="00CC60A8">
        <w:rPr>
          <w:rFonts w:ascii="Verdana" w:hAnsi="Verdana" w:cs="Times New Roman"/>
          <w:b/>
          <w:sz w:val="20"/>
          <w:szCs w:val="20"/>
          <w:lang w:val="bg-BG"/>
        </w:rPr>
        <w:t>14</w:t>
      </w:r>
      <w:r w:rsidRPr="00CC60A8">
        <w:rPr>
          <w:rFonts w:ascii="Verdana" w:hAnsi="Verdana" w:cs="Times New Roman"/>
          <w:sz w:val="20"/>
          <w:szCs w:val="20"/>
          <w:lang w:val="bg-BG"/>
        </w:rPr>
        <w:t>. Когато се подава повече от един ЕЕДОП, обстоятелствата, свързани с критериите за подбор, се попълват от участника само в ЕЕДОП, подписан от лице, което може самостоятелно да представлява съответния икономически оператор (участник).</w:t>
      </w:r>
    </w:p>
    <w:p w14:paraId="1A8FE659" w14:textId="77777777" w:rsidR="00383F2D" w:rsidRPr="00CC60A8" w:rsidRDefault="00383F2D" w:rsidP="00383F2D">
      <w:pPr>
        <w:spacing w:after="0" w:line="240" w:lineRule="auto"/>
        <w:ind w:firstLine="709"/>
        <w:jc w:val="both"/>
        <w:textAlignment w:val="center"/>
        <w:rPr>
          <w:rFonts w:ascii="Verdana" w:hAnsi="Verdana" w:cs="Times New Roman"/>
          <w:sz w:val="20"/>
          <w:szCs w:val="20"/>
          <w:lang w:val="bg-BG"/>
        </w:rPr>
      </w:pPr>
    </w:p>
    <w:p w14:paraId="1D84AF6A" w14:textId="77777777" w:rsidR="00383F2D" w:rsidRPr="00CC60A8" w:rsidRDefault="00383F2D" w:rsidP="00383F2D">
      <w:pPr>
        <w:spacing w:after="0" w:line="240" w:lineRule="auto"/>
        <w:ind w:firstLine="709"/>
        <w:jc w:val="both"/>
        <w:textAlignment w:val="center"/>
        <w:rPr>
          <w:rFonts w:ascii="Verdana" w:hAnsi="Verdana" w:cs="Times New Roman"/>
          <w:sz w:val="20"/>
          <w:szCs w:val="20"/>
          <w:lang w:val="bg-BG"/>
        </w:rPr>
      </w:pPr>
      <w:r w:rsidRPr="00CC60A8">
        <w:rPr>
          <w:rFonts w:ascii="Verdana" w:hAnsi="Verdana" w:cs="Times New Roman"/>
          <w:b/>
          <w:sz w:val="20"/>
          <w:szCs w:val="20"/>
          <w:lang w:val="bg-BG"/>
        </w:rPr>
        <w:t xml:space="preserve">15. </w:t>
      </w:r>
      <w:r w:rsidRPr="00CC60A8">
        <w:rPr>
          <w:rFonts w:ascii="Verdana" w:hAnsi="Verdana" w:cs="Times New Roman"/>
          <w:sz w:val="20"/>
          <w:szCs w:val="20"/>
          <w:lang w:val="bg-BG"/>
        </w:rPr>
        <w:t>Участник –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064A2923" w14:textId="77777777" w:rsidR="00383F2D" w:rsidRPr="00CC60A8" w:rsidRDefault="00383F2D" w:rsidP="00F34F4D">
      <w:pPr>
        <w:pStyle w:val="a3"/>
        <w:numPr>
          <w:ilvl w:val="0"/>
          <w:numId w:val="4"/>
        </w:numPr>
        <w:spacing w:after="0" w:line="240" w:lineRule="auto"/>
        <w:jc w:val="both"/>
        <w:textAlignment w:val="center"/>
        <w:rPr>
          <w:rFonts w:ascii="Verdana" w:hAnsi="Verdana" w:cs="Times New Roman"/>
          <w:sz w:val="20"/>
          <w:szCs w:val="20"/>
          <w:lang w:val="bg-BG"/>
        </w:rPr>
      </w:pPr>
      <w:r w:rsidRPr="00CC60A8">
        <w:rPr>
          <w:rFonts w:ascii="Verdana" w:hAnsi="Verdana" w:cs="Times New Roman"/>
          <w:sz w:val="20"/>
          <w:szCs w:val="20"/>
          <w:lang w:val="bg-BG"/>
        </w:rPr>
        <w:t>правата и задълженията на участниците в обединението;</w:t>
      </w:r>
    </w:p>
    <w:p w14:paraId="6618DCF5" w14:textId="77777777" w:rsidR="00383F2D" w:rsidRPr="00CC60A8" w:rsidRDefault="00383F2D" w:rsidP="00F34F4D">
      <w:pPr>
        <w:pStyle w:val="a3"/>
        <w:numPr>
          <w:ilvl w:val="0"/>
          <w:numId w:val="4"/>
        </w:numPr>
        <w:tabs>
          <w:tab w:val="left" w:pos="993"/>
          <w:tab w:val="left" w:pos="1134"/>
        </w:tabs>
        <w:spacing w:after="0" w:line="240" w:lineRule="auto"/>
        <w:jc w:val="both"/>
        <w:textAlignment w:val="center"/>
        <w:rPr>
          <w:rFonts w:ascii="Verdana" w:hAnsi="Verdana" w:cs="Times New Roman"/>
          <w:sz w:val="20"/>
          <w:szCs w:val="20"/>
          <w:lang w:val="bg-BG"/>
        </w:rPr>
      </w:pPr>
      <w:r w:rsidRPr="00CC60A8">
        <w:rPr>
          <w:rFonts w:ascii="Verdana" w:hAnsi="Verdana" w:cs="Times New Roman"/>
          <w:sz w:val="20"/>
          <w:szCs w:val="20"/>
          <w:lang w:val="bg-BG"/>
        </w:rPr>
        <w:t>разпределение на отговорността между членовете на обединението, включително уговаряне на солидарна отговорност;</w:t>
      </w:r>
    </w:p>
    <w:p w14:paraId="62E19A83" w14:textId="77777777" w:rsidR="00383F2D" w:rsidRPr="00CC60A8" w:rsidRDefault="00383F2D" w:rsidP="00F34F4D">
      <w:pPr>
        <w:pStyle w:val="a3"/>
        <w:numPr>
          <w:ilvl w:val="0"/>
          <w:numId w:val="4"/>
        </w:numPr>
        <w:spacing w:after="0" w:line="240" w:lineRule="auto"/>
        <w:jc w:val="both"/>
        <w:textAlignment w:val="center"/>
        <w:rPr>
          <w:rFonts w:ascii="Verdana" w:hAnsi="Verdana" w:cs="Times New Roman"/>
          <w:sz w:val="20"/>
          <w:szCs w:val="20"/>
          <w:lang w:val="bg-BG"/>
        </w:rPr>
      </w:pPr>
      <w:r w:rsidRPr="00CC60A8">
        <w:rPr>
          <w:rFonts w:ascii="Verdana" w:hAnsi="Verdana" w:cs="Times New Roman"/>
          <w:sz w:val="20"/>
          <w:szCs w:val="20"/>
          <w:lang w:val="bg-BG"/>
        </w:rPr>
        <w:t>дейностите, които ще изпълнява всеки член на обединението;</w:t>
      </w:r>
    </w:p>
    <w:p w14:paraId="2809B373" w14:textId="77777777" w:rsidR="001A6CF4" w:rsidRDefault="00383F2D" w:rsidP="00F34F4D">
      <w:pPr>
        <w:pStyle w:val="a3"/>
        <w:numPr>
          <w:ilvl w:val="0"/>
          <w:numId w:val="4"/>
        </w:numPr>
        <w:spacing w:after="0" w:line="240" w:lineRule="auto"/>
        <w:jc w:val="both"/>
        <w:textAlignment w:val="center"/>
        <w:rPr>
          <w:rFonts w:ascii="Verdana" w:hAnsi="Verdana" w:cs="Times New Roman"/>
          <w:sz w:val="20"/>
          <w:szCs w:val="20"/>
          <w:lang w:val="bg-BG"/>
        </w:rPr>
      </w:pPr>
      <w:r w:rsidRPr="00CC60A8">
        <w:rPr>
          <w:rFonts w:ascii="Verdana" w:hAnsi="Verdana" w:cs="Times New Roman"/>
          <w:sz w:val="20"/>
          <w:szCs w:val="20"/>
          <w:lang w:val="bg-BG"/>
        </w:rPr>
        <w:t>определяне на партньор, който да представлява обединението за целите на обществената поръчка.</w:t>
      </w:r>
    </w:p>
    <w:p w14:paraId="2F3FBEF0" w14:textId="6B70556E" w:rsidR="001A6CF4" w:rsidRDefault="001A6CF4" w:rsidP="001A6CF4">
      <w:pPr>
        <w:pStyle w:val="a3"/>
        <w:spacing w:after="0" w:line="240" w:lineRule="auto"/>
        <w:ind w:left="0"/>
        <w:jc w:val="both"/>
        <w:textAlignment w:val="center"/>
        <w:rPr>
          <w:rFonts w:ascii="Verdana" w:hAnsi="Verdana" w:cs="Times New Roman"/>
          <w:sz w:val="20"/>
          <w:szCs w:val="20"/>
          <w:lang w:val="bg-BG"/>
        </w:rPr>
      </w:pPr>
      <w:r>
        <w:rPr>
          <w:rFonts w:ascii="Verdana" w:hAnsi="Verdana" w:cs="Times New Roman"/>
          <w:bCs/>
          <w:sz w:val="20"/>
          <w:szCs w:val="20"/>
          <w:lang w:val="bg-BG"/>
        </w:rPr>
        <w:tab/>
      </w:r>
      <w:r w:rsidRPr="001A6CF4">
        <w:rPr>
          <w:rFonts w:ascii="Verdana" w:hAnsi="Verdana" w:cs="Times New Roman"/>
          <w:bCs/>
          <w:sz w:val="20"/>
          <w:szCs w:val="20"/>
          <w:lang w:val="bg-BG"/>
        </w:rPr>
        <w:t>Възложителят не поставя изискване за създаване на юридическо лице, в случай че обединението бъде определено за изпълнител на обществената поръчка.</w:t>
      </w:r>
      <w:r w:rsidRPr="001A6CF4">
        <w:rPr>
          <w:rFonts w:ascii="Verdana" w:hAnsi="Verdana" w:cs="Times New Roman"/>
          <w:sz w:val="20"/>
          <w:szCs w:val="20"/>
          <w:lang w:val="bg-BG"/>
        </w:rPr>
        <w:t xml:space="preserve"> Възложителят изисква наличие на уговорена солидарна отговорност на участниците в обединението при изпълнението на поръчката.</w:t>
      </w:r>
      <w:r>
        <w:rPr>
          <w:rFonts w:ascii="Verdana" w:hAnsi="Verdana" w:cs="Times New Roman"/>
          <w:sz w:val="20"/>
          <w:szCs w:val="20"/>
          <w:lang w:val="bg-BG"/>
        </w:rPr>
        <w:t xml:space="preserve"> </w:t>
      </w:r>
      <w:r w:rsidRPr="001A6CF4">
        <w:rPr>
          <w:rFonts w:ascii="Verdana" w:hAnsi="Verdana" w:cs="Times New Roman"/>
          <w:bCs/>
          <w:sz w:val="20"/>
          <w:szCs w:val="20"/>
          <w:lang w:val="bg-BG"/>
        </w:rPr>
        <w:t xml:space="preserve">Съответствието с критериите за подбор за обществената поръчка се доказва от обединението-участник,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w:t>
      </w:r>
      <w:r w:rsidRPr="001A6CF4">
        <w:rPr>
          <w:rFonts w:ascii="Verdana" w:hAnsi="Verdana" w:cs="Times New Roman"/>
          <w:bCs/>
          <w:sz w:val="20"/>
          <w:szCs w:val="20"/>
          <w:lang w:val="bg-BG"/>
        </w:rPr>
        <w:lastRenderedPageBreak/>
        <w:t>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r>
        <w:rPr>
          <w:rFonts w:ascii="Verdana" w:hAnsi="Verdana" w:cs="Times New Roman"/>
          <w:bCs/>
          <w:sz w:val="20"/>
          <w:szCs w:val="20"/>
          <w:lang w:val="bg-BG"/>
        </w:rPr>
        <w:t xml:space="preserve"> </w:t>
      </w:r>
      <w:r w:rsidRPr="001A6CF4">
        <w:rPr>
          <w:rFonts w:ascii="Verdana" w:hAnsi="Verdana" w:cs="Times New Roman"/>
          <w:bCs/>
          <w:sz w:val="20"/>
          <w:szCs w:val="20"/>
          <w:lang w:val="bg-BG"/>
        </w:rPr>
        <w:t xml:space="preserve">Лице, което участва в обединение, не може да подава самостоятелно оферта. </w:t>
      </w:r>
      <w:r>
        <w:rPr>
          <w:rFonts w:ascii="Verdana" w:hAnsi="Verdana" w:cs="Times New Roman"/>
          <w:bCs/>
          <w:sz w:val="20"/>
          <w:szCs w:val="20"/>
          <w:lang w:val="bg-BG"/>
        </w:rPr>
        <w:t>Е</w:t>
      </w:r>
      <w:r w:rsidRPr="001A6CF4">
        <w:rPr>
          <w:rFonts w:ascii="Verdana" w:hAnsi="Verdana" w:cs="Times New Roman"/>
          <w:sz w:val="20"/>
          <w:szCs w:val="20"/>
          <w:lang w:val="bg-BG"/>
        </w:rPr>
        <w:t>дно физическо или юридическо лице може да участва само в едно обединение.</w:t>
      </w:r>
    </w:p>
    <w:p w14:paraId="043B0FDC" w14:textId="77777777" w:rsidR="009C7CAC" w:rsidRDefault="009C7CAC" w:rsidP="001A6CF4">
      <w:pPr>
        <w:pStyle w:val="a3"/>
        <w:spacing w:after="0" w:line="240" w:lineRule="auto"/>
        <w:ind w:left="0"/>
        <w:jc w:val="both"/>
        <w:textAlignment w:val="center"/>
        <w:rPr>
          <w:rFonts w:ascii="Verdana" w:hAnsi="Verdana" w:cs="Times New Roman"/>
          <w:sz w:val="20"/>
          <w:szCs w:val="20"/>
          <w:lang w:val="bg-BG"/>
        </w:rPr>
      </w:pPr>
    </w:p>
    <w:p w14:paraId="68DC2E78" w14:textId="3282A028" w:rsidR="009C7CAC" w:rsidRDefault="009C7CAC" w:rsidP="009C7CAC">
      <w:pPr>
        <w:pStyle w:val="a3"/>
        <w:spacing w:after="0" w:line="240" w:lineRule="auto"/>
        <w:ind w:left="0"/>
        <w:jc w:val="both"/>
        <w:textAlignment w:val="center"/>
        <w:rPr>
          <w:rFonts w:ascii="Verdana" w:hAnsi="Verdana" w:cs="Times New Roman"/>
          <w:sz w:val="20"/>
          <w:szCs w:val="20"/>
          <w:lang w:val="bg-BG"/>
        </w:rPr>
      </w:pPr>
      <w:r>
        <w:rPr>
          <w:rFonts w:ascii="Verdana" w:hAnsi="Verdana" w:cs="Times New Roman"/>
          <w:sz w:val="20"/>
          <w:szCs w:val="20"/>
          <w:lang w:val="bg-BG"/>
        </w:rPr>
        <w:tab/>
      </w:r>
      <w:r w:rsidRPr="009C7CAC">
        <w:rPr>
          <w:rFonts w:ascii="Verdana" w:hAnsi="Verdana" w:cs="Times New Roman"/>
          <w:b/>
          <w:sz w:val="20"/>
          <w:szCs w:val="20"/>
          <w:lang w:val="bg-BG"/>
        </w:rPr>
        <w:t>16.</w:t>
      </w:r>
      <w:r>
        <w:rPr>
          <w:rFonts w:ascii="Verdana" w:hAnsi="Verdana" w:cs="Times New Roman"/>
          <w:sz w:val="20"/>
          <w:szCs w:val="20"/>
          <w:lang w:val="bg-BG"/>
        </w:rPr>
        <w:t xml:space="preserve"> </w:t>
      </w:r>
      <w:r w:rsidRPr="009C7CAC">
        <w:rPr>
          <w:rFonts w:ascii="Verdana" w:hAnsi="Verdana" w:cs="Times New Roman"/>
          <w:sz w:val="20"/>
          <w:szCs w:val="20"/>
          <w:lang w:val="bg-BG"/>
        </w:rPr>
        <w:t xml:space="preserve">Участник, който възнамерява да ползва подизпълнител/и, трябва да посочи в </w:t>
      </w:r>
      <w:r w:rsidRPr="009C7CAC">
        <w:rPr>
          <w:rFonts w:ascii="Verdana" w:hAnsi="Verdana" w:cs="Times New Roman"/>
          <w:b/>
          <w:sz w:val="20"/>
          <w:szCs w:val="20"/>
          <w:lang w:val="bg-BG"/>
        </w:rPr>
        <w:t>Част IV, Раздел В, т. 10 от ЕЕДОП</w:t>
      </w:r>
      <w:r w:rsidRPr="009C7CAC">
        <w:rPr>
          <w:rFonts w:ascii="Verdana" w:hAnsi="Verdana" w:cs="Times New Roman"/>
          <w:sz w:val="20"/>
          <w:szCs w:val="20"/>
          <w:lang w:val="bg-BG"/>
        </w:rPr>
        <w:t xml:space="preserve"> подизпълнителя/</w:t>
      </w:r>
      <w:proofErr w:type="spellStart"/>
      <w:r w:rsidRPr="009C7CAC">
        <w:rPr>
          <w:rFonts w:ascii="Verdana" w:hAnsi="Verdana" w:cs="Times New Roman"/>
          <w:sz w:val="20"/>
          <w:szCs w:val="20"/>
          <w:lang w:val="bg-BG"/>
        </w:rPr>
        <w:t>ите</w:t>
      </w:r>
      <w:proofErr w:type="spellEnd"/>
      <w:r w:rsidRPr="009C7CAC">
        <w:rPr>
          <w:rFonts w:ascii="Verdana" w:hAnsi="Verdana" w:cs="Times New Roman"/>
          <w:sz w:val="20"/>
          <w:szCs w:val="20"/>
          <w:lang w:val="bg-BG"/>
        </w:rPr>
        <w:t xml:space="preserve"> и дела от поръчката, който ще му/им възложи. Лице, което е дало съгласие да бъде подизпълнител на участник, не може да подава самостоятелно оферта.</w:t>
      </w:r>
      <w:r w:rsidRPr="009C7CAC">
        <w:rPr>
          <w:rFonts w:ascii="Verdana" w:hAnsi="Verdana" w:cs="Times New Roman"/>
          <w:sz w:val="20"/>
          <w:szCs w:val="20"/>
          <w:lang w:val="bg-BG"/>
        </w:rPr>
        <w:tab/>
        <w:t>Всеки подизпълнител трябва да отговаря на критериите за подбор съобразно вида и дела от поръчката, който ще изпълнява, и за него да не са налице основанията за отстраняване. Възложителят изисква замяна на подизпълнител, за когото е налице основание за отстраняване или не отговаря на критерий за подбор.</w:t>
      </w:r>
      <w:r>
        <w:rPr>
          <w:rFonts w:ascii="Verdana" w:hAnsi="Verdana" w:cs="Times New Roman"/>
          <w:sz w:val="20"/>
          <w:szCs w:val="20"/>
          <w:lang w:val="bg-BG"/>
        </w:rPr>
        <w:t xml:space="preserve"> </w:t>
      </w:r>
      <w:r w:rsidRPr="009C7CAC">
        <w:rPr>
          <w:rFonts w:ascii="Verdana" w:hAnsi="Verdana" w:cs="Times New Roman"/>
          <w:sz w:val="20"/>
          <w:szCs w:val="20"/>
          <w:lang w:val="bg-BG"/>
        </w:rPr>
        <w:t xml:space="preserve">За всеки подизпълнител се представя отделен надлежно попълнен и подписан от него ЕЕДОП, в който се посочва информацията, изисквана съгласно Част II, раздели А и Б, Част III и съответните полета от Част IV </w:t>
      </w:r>
      <w:proofErr w:type="spellStart"/>
      <w:r w:rsidRPr="009C7CAC">
        <w:rPr>
          <w:rFonts w:ascii="Verdana" w:hAnsi="Verdana" w:cs="Times New Roman"/>
          <w:sz w:val="20"/>
          <w:szCs w:val="20"/>
          <w:lang w:val="bg-BG"/>
        </w:rPr>
        <w:t>oт</w:t>
      </w:r>
      <w:proofErr w:type="spellEnd"/>
      <w:r w:rsidRPr="009C7CAC">
        <w:rPr>
          <w:rFonts w:ascii="Verdana" w:hAnsi="Verdana" w:cs="Times New Roman"/>
          <w:sz w:val="20"/>
          <w:szCs w:val="20"/>
          <w:lang w:val="bg-BG"/>
        </w:rPr>
        <w:t xml:space="preserve"> ЕЕДОП. Подаването на ЕЕДОП от съответните лица се счита за съгласие за участие в процедурата.</w:t>
      </w:r>
      <w:r>
        <w:rPr>
          <w:rFonts w:ascii="Verdana" w:hAnsi="Verdana" w:cs="Times New Roman"/>
          <w:sz w:val="20"/>
          <w:szCs w:val="20"/>
          <w:lang w:val="bg-BG"/>
        </w:rPr>
        <w:t xml:space="preserve"> ВАЖНО: </w:t>
      </w:r>
      <w:r w:rsidRPr="009C7CAC">
        <w:rPr>
          <w:rFonts w:ascii="Verdana" w:hAnsi="Verdana" w:cs="Times New Roman"/>
          <w:sz w:val="20"/>
          <w:szCs w:val="20"/>
          <w:lang w:val="bg-BG"/>
        </w:rPr>
        <w:t>Независимо от възможността за използване на подизпълнител/и, отговорността за изпълнението на договора за обществената поръчка е на изпълнителя.</w:t>
      </w:r>
    </w:p>
    <w:p w14:paraId="2CA2730A" w14:textId="77777777" w:rsidR="001E268E" w:rsidRDefault="001E268E" w:rsidP="009C7CAC">
      <w:pPr>
        <w:pStyle w:val="a3"/>
        <w:spacing w:after="0" w:line="240" w:lineRule="auto"/>
        <w:ind w:left="0"/>
        <w:jc w:val="both"/>
        <w:textAlignment w:val="center"/>
        <w:rPr>
          <w:rFonts w:ascii="Verdana" w:hAnsi="Verdana" w:cs="Times New Roman"/>
          <w:sz w:val="20"/>
          <w:szCs w:val="20"/>
          <w:lang w:val="bg-BG"/>
        </w:rPr>
      </w:pPr>
    </w:p>
    <w:p w14:paraId="389C2A1E" w14:textId="3BE31B6F" w:rsidR="001A6CF4" w:rsidRPr="00CC60A8" w:rsidRDefault="001E268E" w:rsidP="001E268E">
      <w:pPr>
        <w:pStyle w:val="a3"/>
        <w:spacing w:after="0" w:line="240" w:lineRule="auto"/>
        <w:ind w:left="0"/>
        <w:jc w:val="both"/>
        <w:textAlignment w:val="center"/>
        <w:rPr>
          <w:rFonts w:ascii="Verdana" w:hAnsi="Verdana" w:cs="Times New Roman"/>
          <w:sz w:val="20"/>
          <w:szCs w:val="20"/>
          <w:lang w:val="bg-BG"/>
        </w:rPr>
      </w:pPr>
      <w:r>
        <w:rPr>
          <w:rFonts w:ascii="Verdana" w:hAnsi="Verdana" w:cs="Times New Roman"/>
          <w:sz w:val="20"/>
          <w:szCs w:val="20"/>
          <w:lang w:val="bg-BG"/>
        </w:rPr>
        <w:tab/>
      </w:r>
      <w:r w:rsidRPr="001E268E">
        <w:rPr>
          <w:rFonts w:ascii="Verdana" w:hAnsi="Verdana" w:cs="Times New Roman"/>
          <w:b/>
          <w:sz w:val="20"/>
          <w:szCs w:val="20"/>
          <w:lang w:val="bg-BG"/>
        </w:rPr>
        <w:t>17.</w:t>
      </w:r>
      <w:r>
        <w:rPr>
          <w:rFonts w:ascii="Verdana" w:hAnsi="Verdana" w:cs="Times New Roman"/>
          <w:sz w:val="20"/>
          <w:szCs w:val="20"/>
          <w:lang w:val="bg-BG"/>
        </w:rPr>
        <w:t xml:space="preserve"> </w:t>
      </w:r>
      <w:r w:rsidRPr="001E268E">
        <w:rPr>
          <w:rFonts w:ascii="Verdana" w:hAnsi="Verdana" w:cs="Times New Roman"/>
          <w:b/>
          <w:sz w:val="20"/>
          <w:szCs w:val="20"/>
          <w:lang w:val="bg-BG"/>
        </w:rPr>
        <w:t>Използване на капацитета на трети лица:</w:t>
      </w:r>
      <w:r>
        <w:rPr>
          <w:rFonts w:ascii="Verdana" w:hAnsi="Verdana" w:cs="Times New Roman"/>
          <w:sz w:val="20"/>
          <w:szCs w:val="20"/>
          <w:lang w:val="bg-BG"/>
        </w:rPr>
        <w:t xml:space="preserve"> </w:t>
      </w:r>
      <w:r w:rsidRPr="001E268E">
        <w:rPr>
          <w:rFonts w:ascii="Verdana" w:hAnsi="Verdana" w:cs="Times New Roman"/>
          <w:sz w:val="20"/>
          <w:szCs w:val="20"/>
          <w:lang w:val="bg-BG"/>
        </w:rPr>
        <w:t>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r>
        <w:rPr>
          <w:rFonts w:ascii="Verdana" w:hAnsi="Verdana" w:cs="Times New Roman"/>
          <w:sz w:val="20"/>
          <w:szCs w:val="20"/>
          <w:lang w:val="bg-BG"/>
        </w:rPr>
        <w:t xml:space="preserve"> </w:t>
      </w:r>
      <w:r w:rsidRPr="001E268E">
        <w:rPr>
          <w:rFonts w:ascii="Verdana" w:hAnsi="Verdana" w:cs="Times New Roman"/>
          <w:sz w:val="20"/>
          <w:szCs w:val="20"/>
          <w:lang w:val="bg-BG"/>
        </w:rPr>
        <w:t>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Когато участник се позовава на капацитета на трети лица, той посочва тази информация в Част ІІ, Раздел В от ЕЕДОП. Участникът трябва да може да докаже, че ще разполага с техните ресурси, както и да представи документи за поетите от третите лица задължения.</w:t>
      </w:r>
      <w:r>
        <w:rPr>
          <w:rFonts w:ascii="Verdana" w:hAnsi="Verdana" w:cs="Times New Roman"/>
          <w:sz w:val="20"/>
          <w:szCs w:val="20"/>
          <w:lang w:val="bg-BG"/>
        </w:rPr>
        <w:t xml:space="preserve"> </w:t>
      </w:r>
      <w:r w:rsidRPr="001E268E">
        <w:rPr>
          <w:rFonts w:ascii="Verdana" w:hAnsi="Verdana" w:cs="Times New Roman"/>
          <w:sz w:val="20"/>
          <w:szCs w:val="20"/>
          <w:lang w:val="bg-BG"/>
        </w:rPr>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r w:rsidRPr="001E268E">
        <w:rPr>
          <w:rFonts w:ascii="Verdana" w:hAnsi="Verdana" w:cs="Times New Roman"/>
          <w:sz w:val="20"/>
          <w:szCs w:val="20"/>
          <w:lang w:val="bg-BG"/>
        </w:rPr>
        <w:tab/>
        <w:t xml:space="preserve"> Всяко трето лице представя отделен подписан от него ЕЕДОП, в който попълва Част II, раздели А и Б, Част III, както и приложимите полета от Част IV</w:t>
      </w:r>
      <w:r>
        <w:rPr>
          <w:rFonts w:ascii="Verdana" w:hAnsi="Verdana" w:cs="Times New Roman"/>
          <w:sz w:val="20"/>
          <w:szCs w:val="20"/>
          <w:lang w:val="bg-BG"/>
        </w:rPr>
        <w:t xml:space="preserve"> </w:t>
      </w:r>
      <w:proofErr w:type="spellStart"/>
      <w:r w:rsidRPr="001E268E">
        <w:rPr>
          <w:rFonts w:ascii="Verdana" w:hAnsi="Verdana" w:cs="Times New Roman"/>
          <w:sz w:val="20"/>
          <w:szCs w:val="20"/>
          <w:lang w:val="bg-BG"/>
        </w:rPr>
        <w:t>oт</w:t>
      </w:r>
      <w:proofErr w:type="spellEnd"/>
      <w:r w:rsidRPr="001E268E">
        <w:rPr>
          <w:rFonts w:ascii="Verdana" w:hAnsi="Verdana" w:cs="Times New Roman"/>
          <w:sz w:val="20"/>
          <w:szCs w:val="20"/>
          <w:lang w:val="bg-BG"/>
        </w:rPr>
        <w:t xml:space="preserve"> ЕЕДОП.</w:t>
      </w:r>
      <w:r>
        <w:rPr>
          <w:rFonts w:ascii="Verdana" w:hAnsi="Verdana" w:cs="Times New Roman"/>
          <w:sz w:val="20"/>
          <w:szCs w:val="20"/>
          <w:lang w:val="bg-BG"/>
        </w:rPr>
        <w:t xml:space="preserve">  </w:t>
      </w:r>
      <w:r w:rsidRPr="001E268E">
        <w:rPr>
          <w:rFonts w:ascii="Verdana" w:hAnsi="Verdana" w:cs="Times New Roman"/>
          <w:sz w:val="20"/>
          <w:szCs w:val="20"/>
          <w:lang w:val="bg-BG"/>
        </w:rPr>
        <w:t>Когато участник в процедурата е клон на чуждестранно лице, той може за доказване на съответствие с изискванията за икономическо и финансово състояние, технически и професионални способности, да се позове на ресурсите на търговеца, в случай че представи доказателства, че при изпълнение на поръчката ще има на разположение тези ресурси.</w:t>
      </w:r>
    </w:p>
    <w:p w14:paraId="641ED72B" w14:textId="77777777" w:rsidR="00383F2D" w:rsidRPr="00CC60A8" w:rsidRDefault="00383F2D" w:rsidP="00383F2D">
      <w:pPr>
        <w:pStyle w:val="1"/>
        <w:numPr>
          <w:ilvl w:val="0"/>
          <w:numId w:val="0"/>
        </w:numPr>
        <w:spacing w:after="120"/>
        <w:jc w:val="center"/>
        <w:rPr>
          <w:rFonts w:ascii="Verdana" w:hAnsi="Verdana"/>
          <w:b w:val="0"/>
          <w:bCs/>
          <w:caps/>
          <w:color w:val="auto"/>
          <w:sz w:val="20"/>
          <w:szCs w:val="20"/>
        </w:rPr>
      </w:pPr>
      <w:r w:rsidRPr="00CC60A8">
        <w:rPr>
          <w:rFonts w:ascii="Verdana" w:hAnsi="Verdana"/>
          <w:bCs/>
          <w:caps/>
          <w:color w:val="auto"/>
          <w:sz w:val="20"/>
          <w:szCs w:val="20"/>
        </w:rPr>
        <w:t>VI. Представяне на офертите</w:t>
      </w:r>
    </w:p>
    <w:p w14:paraId="0E317C1E" w14:textId="7E76EC7D" w:rsidR="00383F2D" w:rsidRPr="00CC60A8" w:rsidRDefault="00383F2D" w:rsidP="00383F2D">
      <w:pPr>
        <w:spacing w:after="0" w:line="240" w:lineRule="auto"/>
        <w:ind w:firstLine="709"/>
        <w:jc w:val="both"/>
        <w:rPr>
          <w:rFonts w:ascii="Verdana" w:hAnsi="Verdana" w:cs="Times New Roman"/>
          <w:bCs/>
          <w:sz w:val="20"/>
          <w:szCs w:val="20"/>
          <w:lang w:val="bg-BG"/>
        </w:rPr>
      </w:pPr>
      <w:r w:rsidRPr="00CC60A8">
        <w:rPr>
          <w:rFonts w:ascii="Verdana" w:hAnsi="Verdana" w:cs="Times New Roman"/>
          <w:bCs/>
          <w:sz w:val="20"/>
          <w:szCs w:val="20"/>
          <w:lang w:val="bg-BG"/>
        </w:rPr>
        <w:t xml:space="preserve">Всяка една оферта следва да съдържа всички документи посочени в обявлението и документацията за участие. </w:t>
      </w:r>
    </w:p>
    <w:p w14:paraId="1B73492B" w14:textId="5858E493" w:rsidR="00383F2D" w:rsidRPr="00CC60A8" w:rsidRDefault="005135BC" w:rsidP="00383F2D">
      <w:pPr>
        <w:spacing w:after="0" w:line="240" w:lineRule="auto"/>
        <w:ind w:firstLine="709"/>
        <w:jc w:val="both"/>
        <w:rPr>
          <w:rFonts w:ascii="Verdana" w:hAnsi="Verdana" w:cs="Times New Roman"/>
          <w:sz w:val="20"/>
          <w:szCs w:val="20"/>
          <w:lang w:val="bg-BG"/>
        </w:rPr>
      </w:pPr>
      <w:r>
        <w:rPr>
          <w:rFonts w:ascii="Verdana" w:hAnsi="Verdana" w:cs="Times New Roman"/>
          <w:b/>
          <w:sz w:val="20"/>
          <w:szCs w:val="20"/>
          <w:lang w:val="bg-BG"/>
        </w:rPr>
        <w:t>1</w:t>
      </w:r>
      <w:r w:rsidR="00383F2D" w:rsidRPr="00CC60A8">
        <w:rPr>
          <w:rFonts w:ascii="Verdana" w:hAnsi="Verdana" w:cs="Times New Roman"/>
          <w:b/>
          <w:sz w:val="20"/>
          <w:szCs w:val="20"/>
          <w:lang w:val="bg-BG"/>
        </w:rPr>
        <w:t>.</w:t>
      </w:r>
      <w:r w:rsidR="00383F2D" w:rsidRPr="00CC60A8">
        <w:rPr>
          <w:rFonts w:ascii="Verdana" w:hAnsi="Verdana" w:cs="Times New Roman"/>
          <w:sz w:val="20"/>
          <w:szCs w:val="20"/>
          <w:lang w:val="bg-BG"/>
        </w:rPr>
        <w:t xml:space="preserve"> Документите, свързани с участието в процедурата се представят в съответствие с изискванията на чл. 47, ал. 1 - 3 от ППЗОП. </w:t>
      </w:r>
    </w:p>
    <w:p w14:paraId="3AF90B53" w14:textId="40B0E164" w:rsidR="005135BC" w:rsidRDefault="005135BC" w:rsidP="005135BC">
      <w:pPr>
        <w:spacing w:after="0" w:line="240" w:lineRule="auto"/>
        <w:ind w:firstLine="709"/>
        <w:jc w:val="both"/>
        <w:rPr>
          <w:rFonts w:ascii="Verdana" w:hAnsi="Verdana" w:cs="Times New Roman"/>
          <w:sz w:val="20"/>
          <w:szCs w:val="20"/>
          <w:lang w:val="bg-BG"/>
        </w:rPr>
      </w:pPr>
      <w:r>
        <w:rPr>
          <w:rFonts w:ascii="Verdana" w:hAnsi="Verdana" w:cs="Times New Roman"/>
          <w:b/>
          <w:sz w:val="20"/>
          <w:szCs w:val="20"/>
          <w:lang w:val="bg-BG"/>
        </w:rPr>
        <w:t>2</w:t>
      </w:r>
      <w:r w:rsidR="00383F2D" w:rsidRPr="00CC60A8">
        <w:rPr>
          <w:rFonts w:ascii="Verdana" w:hAnsi="Verdana" w:cs="Times New Roman"/>
          <w:b/>
          <w:sz w:val="20"/>
          <w:szCs w:val="20"/>
          <w:lang w:val="bg-BG"/>
        </w:rPr>
        <w:t>.</w:t>
      </w:r>
      <w:r w:rsidR="00383F2D" w:rsidRPr="00CC60A8">
        <w:rPr>
          <w:rFonts w:ascii="Verdana" w:hAnsi="Verdana" w:cs="Times New Roman"/>
          <w:sz w:val="20"/>
          <w:szCs w:val="20"/>
          <w:lang w:val="bg-BG"/>
        </w:rPr>
        <w:t xml:space="preserve"> Документите се представят в запечатана непрозрачна опаковка, върху която се посочват наименованието на участника, включително участниците в обединението </w:t>
      </w:r>
      <w:r w:rsidR="00383F2D" w:rsidRPr="00CC60A8">
        <w:rPr>
          <w:rFonts w:ascii="Verdana" w:hAnsi="Verdana" w:cs="Times New Roman"/>
          <w:sz w:val="20"/>
          <w:szCs w:val="20"/>
          <w:lang w:val="bg-BG"/>
        </w:rPr>
        <w:lastRenderedPageBreak/>
        <w:t>(когато е приложимо), адрес за кореспонденция, телефон и по възможност факс и електронен адрес, наименованието на настоящата обществена поръчка</w:t>
      </w:r>
      <w:r>
        <w:rPr>
          <w:rFonts w:ascii="Verdana" w:hAnsi="Verdana" w:cs="Times New Roman"/>
          <w:sz w:val="20"/>
          <w:szCs w:val="20"/>
          <w:lang w:val="bg-BG"/>
        </w:rPr>
        <w:t xml:space="preserve"> както следва:</w:t>
      </w:r>
    </w:p>
    <w:p w14:paraId="2880813A" w14:textId="77777777" w:rsidR="005135BC" w:rsidRPr="005135BC" w:rsidRDefault="005135BC" w:rsidP="005135BC">
      <w:pPr>
        <w:spacing w:after="0" w:line="240" w:lineRule="auto"/>
        <w:ind w:firstLine="709"/>
        <w:jc w:val="both"/>
        <w:rPr>
          <w:rFonts w:ascii="Verdana" w:hAnsi="Verdana" w:cs="Times New Roman"/>
          <w:sz w:val="20"/>
          <w:szCs w:val="20"/>
          <w:lang w:val="bg-BG"/>
        </w:rPr>
      </w:pPr>
    </w:p>
    <w:p w14:paraId="7F34465E" w14:textId="77777777" w:rsidR="005135BC" w:rsidRPr="005135BC" w:rsidRDefault="005135BC" w:rsidP="005135BC">
      <w:pPr>
        <w:pBdr>
          <w:top w:val="single" w:sz="4" w:space="1" w:color="auto"/>
          <w:left w:val="single" w:sz="4" w:space="0" w:color="auto"/>
          <w:bottom w:val="single" w:sz="4" w:space="1" w:color="auto"/>
          <w:right w:val="single" w:sz="4" w:space="4" w:color="auto"/>
        </w:pBdr>
        <w:autoSpaceDE w:val="0"/>
        <w:autoSpaceDN w:val="0"/>
        <w:adjustRightInd w:val="0"/>
        <w:spacing w:after="0" w:line="276" w:lineRule="auto"/>
        <w:jc w:val="both"/>
        <w:rPr>
          <w:rFonts w:ascii="Times New Roman CYR" w:eastAsia="Times New Roman" w:hAnsi="Times New Roman CYR" w:cs="Times New Roman"/>
          <w:sz w:val="24"/>
          <w:szCs w:val="24"/>
          <w:lang w:val="bg-BG" w:eastAsia="bg-BG"/>
        </w:rPr>
      </w:pPr>
      <w:r w:rsidRPr="005135BC">
        <w:rPr>
          <w:rFonts w:ascii="Times New Roman CYR" w:eastAsia="Times New Roman" w:hAnsi="Times New Roman CYR" w:cs="Times New Roman"/>
          <w:sz w:val="24"/>
          <w:szCs w:val="24"/>
          <w:lang w:val="bg-BG" w:eastAsia="bg-BG"/>
        </w:rPr>
        <w:t>До</w:t>
      </w:r>
    </w:p>
    <w:p w14:paraId="137C6E7A" w14:textId="31CAC948" w:rsidR="005135BC" w:rsidRPr="005135BC" w:rsidRDefault="005135BC" w:rsidP="005135BC">
      <w:pPr>
        <w:pBdr>
          <w:top w:val="single" w:sz="4" w:space="1" w:color="auto"/>
          <w:left w:val="single" w:sz="4" w:space="0" w:color="auto"/>
          <w:bottom w:val="single" w:sz="4" w:space="1" w:color="auto"/>
          <w:right w:val="single" w:sz="4" w:space="4" w:color="auto"/>
        </w:pBdr>
        <w:autoSpaceDE w:val="0"/>
        <w:autoSpaceDN w:val="0"/>
        <w:adjustRightInd w:val="0"/>
        <w:spacing w:after="0" w:line="276" w:lineRule="auto"/>
        <w:jc w:val="both"/>
        <w:rPr>
          <w:rFonts w:ascii="Times New Roman CYR" w:eastAsia="Times New Roman" w:hAnsi="Times New Roman CYR" w:cs="Times New Roman"/>
          <w:sz w:val="24"/>
          <w:szCs w:val="24"/>
          <w:lang w:val="bg-BG" w:eastAsia="bg-BG"/>
        </w:rPr>
      </w:pPr>
      <w:r>
        <w:rPr>
          <w:rFonts w:ascii="Times New Roman CYR" w:eastAsia="Times New Roman" w:hAnsi="Times New Roman CYR" w:cs="Times New Roman"/>
          <w:sz w:val="24"/>
          <w:szCs w:val="24"/>
          <w:lang w:val="bg-BG" w:eastAsia="bg-BG"/>
        </w:rPr>
        <w:t>ИЗПЪЛНИТЕЛНА АГЕНЦИЯ „ГЛАВНА ИНСПЕКЦИЯ ПО ТРУДА“</w:t>
      </w:r>
    </w:p>
    <w:p w14:paraId="27A6E835" w14:textId="44536FBF" w:rsidR="005135BC" w:rsidRPr="005135BC" w:rsidRDefault="005135BC" w:rsidP="005135BC">
      <w:pPr>
        <w:pBdr>
          <w:top w:val="single" w:sz="4" w:space="1" w:color="auto"/>
          <w:left w:val="single" w:sz="4" w:space="0" w:color="auto"/>
          <w:bottom w:val="single" w:sz="4" w:space="1" w:color="auto"/>
          <w:right w:val="single" w:sz="4" w:space="4" w:color="auto"/>
        </w:pBdr>
        <w:autoSpaceDE w:val="0"/>
        <w:autoSpaceDN w:val="0"/>
        <w:adjustRightInd w:val="0"/>
        <w:spacing w:after="0" w:line="276" w:lineRule="auto"/>
        <w:jc w:val="both"/>
        <w:rPr>
          <w:rFonts w:ascii="Times New Roman CYR" w:eastAsia="Times New Roman" w:hAnsi="Times New Roman CYR" w:cs="Times New Roman"/>
          <w:sz w:val="24"/>
          <w:szCs w:val="24"/>
          <w:lang w:val="bg-BG" w:eastAsia="bg-BG"/>
        </w:rPr>
      </w:pPr>
      <w:r>
        <w:rPr>
          <w:rFonts w:ascii="Times New Roman CYR" w:eastAsia="Times New Roman" w:hAnsi="Times New Roman CYR" w:cs="Times New Roman"/>
          <w:sz w:val="24"/>
          <w:szCs w:val="24"/>
          <w:lang w:val="bg-BG" w:eastAsia="bg-BG"/>
        </w:rPr>
        <w:t>б</w:t>
      </w:r>
      <w:r w:rsidRPr="005135BC">
        <w:rPr>
          <w:rFonts w:ascii="Times New Roman CYR" w:eastAsia="Times New Roman" w:hAnsi="Times New Roman CYR" w:cs="Times New Roman"/>
          <w:sz w:val="24"/>
          <w:szCs w:val="24"/>
          <w:lang w:val="bg-BG" w:eastAsia="bg-BG"/>
        </w:rPr>
        <w:t>ул. „</w:t>
      </w:r>
      <w:r>
        <w:rPr>
          <w:rFonts w:ascii="Times New Roman CYR" w:eastAsia="Times New Roman" w:hAnsi="Times New Roman CYR" w:cs="Times New Roman"/>
          <w:sz w:val="24"/>
          <w:szCs w:val="24"/>
          <w:lang w:val="bg-BG" w:eastAsia="bg-BG"/>
        </w:rPr>
        <w:t>Княз Ал. Дондуков</w:t>
      </w:r>
      <w:r w:rsidRPr="005135BC">
        <w:rPr>
          <w:rFonts w:ascii="Times New Roman CYR" w:eastAsia="Times New Roman" w:hAnsi="Times New Roman CYR" w:cs="Times New Roman"/>
          <w:sz w:val="24"/>
          <w:szCs w:val="24"/>
          <w:lang w:val="bg-BG" w:eastAsia="bg-BG"/>
        </w:rPr>
        <w:t xml:space="preserve">” № </w:t>
      </w:r>
      <w:r>
        <w:rPr>
          <w:rFonts w:ascii="Times New Roman CYR" w:eastAsia="Times New Roman" w:hAnsi="Times New Roman CYR" w:cs="Times New Roman"/>
          <w:sz w:val="24"/>
          <w:szCs w:val="24"/>
          <w:lang w:val="bg-BG" w:eastAsia="bg-BG"/>
        </w:rPr>
        <w:t>3</w:t>
      </w:r>
    </w:p>
    <w:p w14:paraId="49270156" w14:textId="77777777" w:rsidR="005135BC" w:rsidRPr="005135BC" w:rsidRDefault="005135BC" w:rsidP="005135BC">
      <w:pPr>
        <w:pBdr>
          <w:top w:val="single" w:sz="4" w:space="1" w:color="auto"/>
          <w:left w:val="single" w:sz="4" w:space="0" w:color="auto"/>
          <w:bottom w:val="single" w:sz="4" w:space="1" w:color="auto"/>
          <w:right w:val="single" w:sz="4" w:space="4" w:color="auto"/>
        </w:pBdr>
        <w:autoSpaceDE w:val="0"/>
        <w:autoSpaceDN w:val="0"/>
        <w:adjustRightInd w:val="0"/>
        <w:spacing w:after="0" w:line="276" w:lineRule="auto"/>
        <w:jc w:val="both"/>
        <w:rPr>
          <w:rFonts w:ascii="Times New Roman CYR" w:eastAsia="Times New Roman" w:hAnsi="Times New Roman CYR" w:cs="Times New Roman"/>
          <w:sz w:val="24"/>
          <w:szCs w:val="24"/>
          <w:lang w:val="bg-BG" w:eastAsia="bg-BG"/>
        </w:rPr>
      </w:pPr>
      <w:r w:rsidRPr="005135BC">
        <w:rPr>
          <w:rFonts w:ascii="Times New Roman CYR" w:eastAsia="Times New Roman" w:hAnsi="Times New Roman CYR" w:cs="Times New Roman"/>
          <w:sz w:val="24"/>
          <w:szCs w:val="24"/>
          <w:lang w:val="bg-BG" w:eastAsia="bg-BG"/>
        </w:rPr>
        <w:t>гр. София 1000</w:t>
      </w:r>
    </w:p>
    <w:p w14:paraId="786B100A" w14:textId="77777777" w:rsidR="005135BC" w:rsidRPr="005135BC" w:rsidRDefault="005135BC" w:rsidP="005135BC">
      <w:pPr>
        <w:pBdr>
          <w:top w:val="single" w:sz="4" w:space="1" w:color="auto"/>
          <w:left w:val="single" w:sz="4" w:space="0" w:color="auto"/>
          <w:bottom w:val="single" w:sz="4" w:space="1" w:color="auto"/>
          <w:right w:val="single" w:sz="4" w:space="4" w:color="auto"/>
        </w:pBdr>
        <w:suppressAutoHyphens/>
        <w:spacing w:after="0" w:line="276" w:lineRule="auto"/>
        <w:jc w:val="center"/>
        <w:rPr>
          <w:rFonts w:ascii="Times New Roman" w:eastAsia="Times New Roman" w:hAnsi="Times New Roman" w:cs="Times New Roman"/>
          <w:b/>
          <w:sz w:val="24"/>
          <w:szCs w:val="24"/>
          <w:lang w:val="bg-BG" w:eastAsia="ar-SA"/>
        </w:rPr>
      </w:pPr>
      <w:r w:rsidRPr="005135BC">
        <w:rPr>
          <w:rFonts w:ascii="Times New Roman" w:eastAsia="Times New Roman" w:hAnsi="Times New Roman" w:cs="Times New Roman"/>
          <w:b/>
          <w:sz w:val="24"/>
          <w:szCs w:val="24"/>
          <w:lang w:val="bg-BG" w:eastAsia="ar-SA"/>
        </w:rPr>
        <w:t>Оферта</w:t>
      </w:r>
    </w:p>
    <w:p w14:paraId="3E533AA1" w14:textId="77777777" w:rsidR="005135BC" w:rsidRPr="005135BC" w:rsidRDefault="005135BC" w:rsidP="005135BC">
      <w:pPr>
        <w:pBdr>
          <w:top w:val="single" w:sz="4" w:space="1" w:color="auto"/>
          <w:left w:val="single" w:sz="4" w:space="0" w:color="auto"/>
          <w:bottom w:val="single" w:sz="4" w:space="1" w:color="auto"/>
          <w:right w:val="single" w:sz="4" w:space="4" w:color="auto"/>
        </w:pBdr>
        <w:suppressAutoHyphens/>
        <w:spacing w:after="0" w:line="276" w:lineRule="auto"/>
        <w:jc w:val="center"/>
        <w:rPr>
          <w:rFonts w:ascii="Times New Roman" w:eastAsia="Times New Roman" w:hAnsi="Times New Roman" w:cs="Times New Roman"/>
          <w:b/>
          <w:sz w:val="24"/>
          <w:szCs w:val="24"/>
          <w:lang w:val="bg-BG" w:eastAsia="ar-SA"/>
        </w:rPr>
      </w:pPr>
      <w:r w:rsidRPr="005135BC">
        <w:rPr>
          <w:rFonts w:ascii="Times New Roman" w:eastAsia="Times New Roman" w:hAnsi="Times New Roman" w:cs="Times New Roman"/>
          <w:b/>
          <w:sz w:val="24"/>
          <w:szCs w:val="24"/>
          <w:lang w:val="bg-BG" w:eastAsia="ar-SA"/>
        </w:rPr>
        <w:t>за участие в открита процедура за възлагане на обществена поръчка с предмет:</w:t>
      </w:r>
    </w:p>
    <w:p w14:paraId="080B8FF7" w14:textId="77777777" w:rsidR="005135BC" w:rsidRDefault="005135BC" w:rsidP="005135BC">
      <w:pPr>
        <w:pBdr>
          <w:top w:val="single" w:sz="4" w:space="1" w:color="auto"/>
          <w:left w:val="single" w:sz="4" w:space="0" w:color="auto"/>
          <w:bottom w:val="single" w:sz="4" w:space="1" w:color="auto"/>
          <w:right w:val="single" w:sz="4" w:space="4" w:color="auto"/>
        </w:pBdr>
        <w:suppressAutoHyphens/>
        <w:spacing w:after="0" w:line="276" w:lineRule="auto"/>
        <w:jc w:val="both"/>
        <w:rPr>
          <w:rFonts w:ascii="Times New Roman" w:eastAsia="Times New Roman" w:hAnsi="Times New Roman" w:cs="Times New Roman"/>
          <w:b/>
          <w:sz w:val="24"/>
          <w:szCs w:val="24"/>
          <w:lang w:val="bg-BG" w:eastAsia="bg-BG"/>
        </w:rPr>
      </w:pPr>
      <w:r w:rsidRPr="005135BC">
        <w:rPr>
          <w:rFonts w:ascii="Times New Roman" w:eastAsia="Times New Roman" w:hAnsi="Times New Roman" w:cs="Times New Roman"/>
          <w:b/>
          <w:sz w:val="24"/>
          <w:szCs w:val="24"/>
          <w:lang w:val="bg-BG" w:eastAsia="bg-BG"/>
        </w:rPr>
        <w:t xml:space="preserve">„Разработване и прилагане на електронна система за обучение и контрол на знанията и вътрешни практики за наблюдение и контрол върху използването на </w:t>
      </w:r>
      <w:proofErr w:type="spellStart"/>
      <w:r w:rsidRPr="005135BC">
        <w:rPr>
          <w:rFonts w:ascii="Times New Roman" w:eastAsia="Times New Roman" w:hAnsi="Times New Roman" w:cs="Times New Roman"/>
          <w:b/>
          <w:sz w:val="24"/>
          <w:szCs w:val="24"/>
          <w:lang w:val="bg-BG" w:eastAsia="bg-BG"/>
        </w:rPr>
        <w:t>нововъведената</w:t>
      </w:r>
      <w:proofErr w:type="spellEnd"/>
      <w:r w:rsidRPr="005135BC">
        <w:rPr>
          <w:rFonts w:ascii="Times New Roman" w:eastAsia="Times New Roman" w:hAnsi="Times New Roman" w:cs="Times New Roman"/>
          <w:b/>
          <w:sz w:val="24"/>
          <w:szCs w:val="24"/>
          <w:lang w:val="bg-BG" w:eastAsia="bg-BG"/>
        </w:rPr>
        <w:t xml:space="preserve"> система за обучение и резултатите от нея и предприемане на действия за подобряване ефективността на системата за обучение в ИА ГИТ“</w:t>
      </w:r>
    </w:p>
    <w:p w14:paraId="1E022AD8" w14:textId="3E9EB8AB" w:rsidR="005135BC" w:rsidRPr="005135BC" w:rsidRDefault="005135BC" w:rsidP="005135BC">
      <w:pPr>
        <w:pBdr>
          <w:top w:val="single" w:sz="4" w:space="1" w:color="auto"/>
          <w:left w:val="single" w:sz="4" w:space="0" w:color="auto"/>
          <w:bottom w:val="single" w:sz="4" w:space="1" w:color="auto"/>
          <w:right w:val="single" w:sz="4" w:space="4" w:color="auto"/>
        </w:pBdr>
        <w:suppressAutoHyphens/>
        <w:spacing w:after="0" w:line="276" w:lineRule="auto"/>
        <w:rPr>
          <w:rFonts w:ascii="Times New Roman" w:eastAsia="Times New Roman" w:hAnsi="Times New Roman" w:cs="Times New Roman"/>
          <w:sz w:val="24"/>
          <w:szCs w:val="24"/>
          <w:lang w:val="bg-BG" w:eastAsia="ar-SA"/>
        </w:rPr>
      </w:pPr>
      <w:r w:rsidRPr="005135BC">
        <w:rPr>
          <w:rFonts w:ascii="Times New Roman" w:eastAsia="Times New Roman" w:hAnsi="Times New Roman" w:cs="Times New Roman"/>
          <w:sz w:val="24"/>
          <w:szCs w:val="24"/>
          <w:lang w:val="bg-BG" w:eastAsia="ar-SA"/>
        </w:rPr>
        <w:t>От</w:t>
      </w:r>
    </w:p>
    <w:p w14:paraId="54325165" w14:textId="77777777" w:rsidR="005135BC" w:rsidRPr="005135BC" w:rsidRDefault="005135BC" w:rsidP="005135BC">
      <w:pPr>
        <w:pBdr>
          <w:top w:val="single" w:sz="4" w:space="1" w:color="auto"/>
          <w:left w:val="single" w:sz="4" w:space="0" w:color="auto"/>
          <w:bottom w:val="single" w:sz="4" w:space="1" w:color="auto"/>
          <w:right w:val="single" w:sz="4" w:space="4" w:color="auto"/>
        </w:pBdr>
        <w:suppressAutoHyphens/>
        <w:spacing w:after="0" w:line="276" w:lineRule="auto"/>
        <w:rPr>
          <w:rFonts w:ascii="Times New Roman" w:eastAsia="Times New Roman" w:hAnsi="Times New Roman" w:cs="Times New Roman"/>
          <w:sz w:val="24"/>
          <w:szCs w:val="24"/>
          <w:lang w:val="bg-BG" w:eastAsia="ar-SA"/>
        </w:rPr>
      </w:pPr>
      <w:r w:rsidRPr="005135BC">
        <w:rPr>
          <w:rFonts w:ascii="Times New Roman" w:eastAsia="Times New Roman" w:hAnsi="Times New Roman" w:cs="Times New Roman"/>
          <w:sz w:val="24"/>
          <w:szCs w:val="24"/>
          <w:lang w:val="bg-BG" w:eastAsia="ar-SA"/>
        </w:rPr>
        <w:t>Наименование на участника, включително участниците в обединението, когато е приложимо</w:t>
      </w:r>
    </w:p>
    <w:p w14:paraId="296980FC" w14:textId="77777777" w:rsidR="005135BC" w:rsidRPr="005135BC" w:rsidRDefault="005135BC" w:rsidP="005135BC">
      <w:pPr>
        <w:pBdr>
          <w:top w:val="single" w:sz="4" w:space="1" w:color="auto"/>
          <w:left w:val="single" w:sz="4" w:space="0" w:color="auto"/>
          <w:bottom w:val="single" w:sz="4" w:space="1" w:color="auto"/>
          <w:right w:val="single" w:sz="4" w:space="4" w:color="auto"/>
        </w:pBdr>
        <w:suppressAutoHyphens/>
        <w:spacing w:after="0" w:line="276" w:lineRule="auto"/>
        <w:rPr>
          <w:rFonts w:ascii="Times New Roman" w:eastAsia="Times New Roman" w:hAnsi="Times New Roman" w:cs="Times New Roman"/>
          <w:sz w:val="24"/>
          <w:szCs w:val="24"/>
          <w:lang w:val="bg-BG" w:eastAsia="ar-SA"/>
        </w:rPr>
      </w:pPr>
      <w:r w:rsidRPr="005135BC">
        <w:rPr>
          <w:rFonts w:ascii="Times New Roman" w:eastAsia="Times New Roman" w:hAnsi="Times New Roman" w:cs="Times New Roman"/>
          <w:sz w:val="24"/>
          <w:szCs w:val="24"/>
          <w:lang w:val="bg-BG" w:eastAsia="ar-SA"/>
        </w:rPr>
        <w:t>Адрес за кореспонденция</w:t>
      </w:r>
    </w:p>
    <w:p w14:paraId="4F860F99" w14:textId="77777777" w:rsidR="005135BC" w:rsidRPr="005135BC" w:rsidRDefault="005135BC" w:rsidP="005135BC">
      <w:pPr>
        <w:pBdr>
          <w:top w:val="single" w:sz="4" w:space="1" w:color="auto"/>
          <w:left w:val="single" w:sz="4" w:space="0" w:color="auto"/>
          <w:bottom w:val="single" w:sz="4" w:space="1" w:color="auto"/>
          <w:right w:val="single" w:sz="4" w:space="4" w:color="auto"/>
        </w:pBdr>
        <w:suppressAutoHyphens/>
        <w:spacing w:after="0" w:line="276" w:lineRule="auto"/>
        <w:rPr>
          <w:rFonts w:ascii="Times New Roman" w:eastAsia="Times New Roman" w:hAnsi="Times New Roman" w:cs="Times New Roman"/>
          <w:sz w:val="24"/>
          <w:szCs w:val="24"/>
          <w:lang w:val="bg-BG" w:eastAsia="ar-SA"/>
        </w:rPr>
      </w:pPr>
      <w:r w:rsidRPr="005135BC">
        <w:rPr>
          <w:rFonts w:ascii="Times New Roman" w:eastAsia="Times New Roman" w:hAnsi="Times New Roman" w:cs="Times New Roman"/>
          <w:sz w:val="24"/>
          <w:szCs w:val="24"/>
          <w:lang w:val="bg-BG" w:eastAsia="ar-SA"/>
        </w:rPr>
        <w:t>Телефон, факс и електронен адрес*</w:t>
      </w:r>
    </w:p>
    <w:p w14:paraId="6511486E" w14:textId="77777777" w:rsidR="005135BC" w:rsidRPr="005135BC" w:rsidRDefault="005135BC" w:rsidP="005135BC">
      <w:pPr>
        <w:tabs>
          <w:tab w:val="left" w:pos="1170"/>
        </w:tabs>
        <w:autoSpaceDE w:val="0"/>
        <w:autoSpaceDN w:val="0"/>
        <w:adjustRightInd w:val="0"/>
        <w:spacing w:before="120" w:after="120" w:line="276" w:lineRule="auto"/>
        <w:ind w:left="547"/>
        <w:jc w:val="both"/>
        <w:rPr>
          <w:rFonts w:ascii="Times New Roman" w:hAnsi="Times New Roman" w:cs="Times New Roman"/>
          <w:sz w:val="24"/>
          <w:szCs w:val="20"/>
          <w:lang w:val="bg-BG"/>
        </w:rPr>
      </w:pPr>
      <w:r w:rsidRPr="005135BC">
        <w:rPr>
          <w:rFonts w:ascii="Times New Roman" w:hAnsi="Times New Roman" w:cs="Times New Roman"/>
          <w:b/>
          <w:sz w:val="24"/>
          <w:szCs w:val="20"/>
          <w:lang w:val="bg-BG"/>
        </w:rPr>
        <w:t xml:space="preserve">* </w:t>
      </w:r>
      <w:r w:rsidRPr="005135BC">
        <w:rPr>
          <w:rFonts w:ascii="Times New Roman" w:hAnsi="Times New Roman" w:cs="Times New Roman"/>
          <w:b/>
          <w:i/>
          <w:sz w:val="24"/>
          <w:szCs w:val="20"/>
          <w:lang w:val="bg-BG"/>
        </w:rPr>
        <w:t xml:space="preserve">Посочва се </w:t>
      </w:r>
      <w:r w:rsidRPr="005135BC">
        <w:rPr>
          <w:rFonts w:ascii="Times New Roman CYR" w:eastAsia="Times New Roman" w:hAnsi="Times New Roman CYR" w:cs="Times New Roman"/>
          <w:i/>
          <w:sz w:val="24"/>
          <w:szCs w:val="24"/>
          <w:lang w:val="bg-BG" w:eastAsia="bg-BG"/>
        </w:rPr>
        <w:t>по възможност, когато участникът има факс и/или електронен адрес.</w:t>
      </w:r>
    </w:p>
    <w:p w14:paraId="4D0ECE2A" w14:textId="77777777" w:rsidR="005135BC" w:rsidRPr="00CC60A8" w:rsidRDefault="005135BC" w:rsidP="00383F2D">
      <w:pPr>
        <w:spacing w:after="0" w:line="240" w:lineRule="auto"/>
        <w:ind w:firstLine="709"/>
        <w:jc w:val="both"/>
        <w:rPr>
          <w:rFonts w:ascii="Verdana" w:hAnsi="Verdana" w:cs="Times New Roman"/>
          <w:sz w:val="20"/>
          <w:szCs w:val="20"/>
          <w:lang w:val="bg-BG"/>
        </w:rPr>
      </w:pPr>
    </w:p>
    <w:p w14:paraId="6998F681" w14:textId="77777777" w:rsidR="00383F2D" w:rsidRPr="00CC60A8" w:rsidRDefault="00383F2D" w:rsidP="00383F2D">
      <w:pPr>
        <w:spacing w:after="0" w:line="240" w:lineRule="auto"/>
        <w:ind w:firstLine="709"/>
        <w:jc w:val="both"/>
        <w:rPr>
          <w:rFonts w:ascii="Verdana" w:hAnsi="Verdana" w:cs="Times New Roman"/>
          <w:b/>
          <w:sz w:val="20"/>
          <w:szCs w:val="20"/>
          <w:u w:val="single"/>
          <w:lang w:val="bg-BG"/>
        </w:rPr>
      </w:pPr>
      <w:r w:rsidRPr="00CC60A8">
        <w:rPr>
          <w:rFonts w:ascii="Verdana" w:hAnsi="Verdana" w:cs="Times New Roman"/>
          <w:b/>
          <w:sz w:val="20"/>
          <w:szCs w:val="20"/>
          <w:lang w:val="bg-BG"/>
        </w:rPr>
        <w:t xml:space="preserve">3. </w:t>
      </w:r>
      <w:r w:rsidRPr="00CC60A8">
        <w:rPr>
          <w:rFonts w:ascii="Verdana" w:hAnsi="Verdana" w:cs="Times New Roman"/>
          <w:b/>
          <w:sz w:val="20"/>
          <w:szCs w:val="20"/>
          <w:u w:val="single"/>
          <w:lang w:val="bg-BG"/>
        </w:rPr>
        <w:t>Опаковката с документите за участие съдържа:</w:t>
      </w:r>
    </w:p>
    <w:p w14:paraId="2C3590AD" w14:textId="77777777" w:rsidR="00383F2D" w:rsidRPr="00CC60A8" w:rsidRDefault="00383F2D" w:rsidP="00383F2D">
      <w:pPr>
        <w:spacing w:after="0" w:line="240" w:lineRule="auto"/>
        <w:ind w:firstLine="709"/>
        <w:jc w:val="both"/>
        <w:rPr>
          <w:rFonts w:ascii="Verdana" w:hAnsi="Verdana" w:cs="Times New Roman"/>
          <w:bCs/>
          <w:sz w:val="20"/>
          <w:szCs w:val="20"/>
          <w:lang w:val="bg-BG"/>
        </w:rPr>
      </w:pPr>
      <w:r w:rsidRPr="00CC60A8">
        <w:rPr>
          <w:rFonts w:ascii="Verdana" w:hAnsi="Verdana" w:cs="Times New Roman"/>
          <w:b/>
          <w:bCs/>
          <w:sz w:val="20"/>
          <w:szCs w:val="20"/>
          <w:lang w:val="bg-BG"/>
        </w:rPr>
        <w:tab/>
        <w:t xml:space="preserve">3.1. Опис на представените документи </w:t>
      </w:r>
      <w:r w:rsidRPr="00CC60A8">
        <w:rPr>
          <w:rFonts w:ascii="Verdana" w:hAnsi="Verdana" w:cs="Times New Roman"/>
          <w:bCs/>
          <w:sz w:val="20"/>
          <w:szCs w:val="20"/>
          <w:lang w:val="bg-BG"/>
        </w:rPr>
        <w:t>и информацията, съдържащи се в опаковката, подписан от участника, съгласно чл. 47, ал. 3 от ППЗОП – (документа се представя в свободен текст.)</w:t>
      </w:r>
    </w:p>
    <w:p w14:paraId="1DFC0036" w14:textId="5C18A023" w:rsidR="00383F2D" w:rsidRPr="00CC60A8" w:rsidRDefault="00383F2D" w:rsidP="00383F2D">
      <w:pPr>
        <w:tabs>
          <w:tab w:val="left" w:pos="1134"/>
        </w:tabs>
        <w:spacing w:after="0" w:line="240" w:lineRule="auto"/>
        <w:ind w:firstLine="709"/>
        <w:jc w:val="both"/>
        <w:rPr>
          <w:rFonts w:ascii="Verdana" w:hAnsi="Verdana" w:cs="Times New Roman"/>
          <w:sz w:val="20"/>
          <w:szCs w:val="20"/>
          <w:lang w:val="bg-BG"/>
        </w:rPr>
      </w:pPr>
      <w:r w:rsidRPr="00CC60A8">
        <w:rPr>
          <w:rFonts w:ascii="Verdana" w:hAnsi="Verdana" w:cs="Times New Roman"/>
          <w:b/>
          <w:sz w:val="20"/>
          <w:szCs w:val="20"/>
          <w:lang w:val="bg-BG"/>
        </w:rPr>
        <w:t xml:space="preserve">3.2. Единен европейски документ за обществени поръчки (ЕЕДОП) </w:t>
      </w:r>
      <w:r w:rsidRPr="00CC60A8">
        <w:rPr>
          <w:rFonts w:ascii="Verdana" w:hAnsi="Verdana" w:cs="Times New Roman"/>
          <w:sz w:val="20"/>
          <w:szCs w:val="20"/>
          <w:lang w:val="bg-BG"/>
        </w:rPr>
        <w:t xml:space="preserve">в съответствие с изискванията на закона и документацията. </w:t>
      </w:r>
    </w:p>
    <w:p w14:paraId="67A0D668" w14:textId="0CE49CEC" w:rsidR="00383F2D" w:rsidRPr="00CC60A8" w:rsidRDefault="00383F2D" w:rsidP="00383F2D">
      <w:pPr>
        <w:tabs>
          <w:tab w:val="left" w:pos="1134"/>
        </w:tabs>
        <w:spacing w:after="0" w:line="240" w:lineRule="auto"/>
        <w:ind w:firstLine="709"/>
        <w:jc w:val="both"/>
        <w:rPr>
          <w:rFonts w:ascii="Verdana" w:hAnsi="Verdana" w:cs="Times New Roman"/>
          <w:sz w:val="20"/>
          <w:szCs w:val="20"/>
          <w:lang w:val="bg-BG"/>
        </w:rPr>
      </w:pPr>
      <w:r w:rsidRPr="00CC60A8">
        <w:rPr>
          <w:rFonts w:ascii="Verdana" w:hAnsi="Verdana" w:cs="Times New Roman"/>
          <w:sz w:val="20"/>
          <w:szCs w:val="20"/>
          <w:lang w:val="bg-BG"/>
        </w:rPr>
        <w:t xml:space="preserve">Съгласно чл. 67, ал. 4 от ЗОП, ЕЕДОП се представя задължително в електронен вид. За изпълнение на това изискване, Възложителя е създал образец на </w:t>
      </w:r>
      <w:proofErr w:type="spellStart"/>
      <w:r w:rsidR="00293C71">
        <w:rPr>
          <w:rFonts w:ascii="Verdana" w:hAnsi="Verdana" w:cs="Times New Roman"/>
          <w:sz w:val="20"/>
          <w:szCs w:val="20"/>
          <w:lang w:val="bg-BG"/>
        </w:rPr>
        <w:t>е</w:t>
      </w:r>
      <w:r w:rsidRPr="00CC60A8">
        <w:rPr>
          <w:rFonts w:ascii="Verdana" w:hAnsi="Verdana" w:cs="Times New Roman"/>
          <w:sz w:val="20"/>
          <w:szCs w:val="20"/>
          <w:lang w:val="bg-BG"/>
        </w:rPr>
        <w:t>ЕЕДОП</w:t>
      </w:r>
      <w:proofErr w:type="spellEnd"/>
      <w:r w:rsidRPr="00CC60A8">
        <w:rPr>
          <w:rFonts w:ascii="Verdana" w:hAnsi="Verdana" w:cs="Times New Roman"/>
          <w:sz w:val="20"/>
          <w:szCs w:val="20"/>
          <w:lang w:val="bg-BG"/>
        </w:rPr>
        <w:t xml:space="preserve">, наличен в Профила на Купувача на ИА ГИТ, в самостоятелно обособената електронна преписка на процедурата. След изтеглянето му, участникът следва да зареди в системата на </w:t>
      </w:r>
      <w:proofErr w:type="spellStart"/>
      <w:r w:rsidRPr="00CC60A8">
        <w:rPr>
          <w:rFonts w:ascii="Verdana" w:hAnsi="Verdana" w:cs="Times New Roman"/>
          <w:sz w:val="20"/>
          <w:szCs w:val="20"/>
          <w:lang w:val="bg-BG"/>
        </w:rPr>
        <w:t>еЕЕДОП</w:t>
      </w:r>
      <w:proofErr w:type="spellEnd"/>
      <w:r w:rsidRPr="00CC60A8">
        <w:rPr>
          <w:rFonts w:ascii="Verdana" w:hAnsi="Verdana" w:cs="Times New Roman"/>
          <w:sz w:val="20"/>
          <w:szCs w:val="20"/>
          <w:lang w:val="bg-BG"/>
        </w:rPr>
        <w:t xml:space="preserve"> получения XML файл, да попълни необходимите данни и да го изтегли, след което ЕЕДОП следва да се подпише с електронен подпис от съответните лица. Системата за </w:t>
      </w:r>
      <w:proofErr w:type="spellStart"/>
      <w:r w:rsidRPr="00CC60A8">
        <w:rPr>
          <w:rFonts w:ascii="Verdana" w:hAnsi="Verdana" w:cs="Times New Roman"/>
          <w:sz w:val="20"/>
          <w:szCs w:val="20"/>
          <w:lang w:val="bg-BG"/>
        </w:rPr>
        <w:t>еЕЕДОП</w:t>
      </w:r>
      <w:proofErr w:type="spellEnd"/>
      <w:r w:rsidRPr="00CC60A8">
        <w:rPr>
          <w:rFonts w:ascii="Verdana" w:hAnsi="Verdana" w:cs="Times New Roman"/>
          <w:sz w:val="20"/>
          <w:szCs w:val="20"/>
          <w:lang w:val="bg-BG"/>
        </w:rPr>
        <w:t xml:space="preserve"> може да се достъпи на следния интернет адрес: </w:t>
      </w:r>
      <w:hyperlink r:id="rId9" w:history="1">
        <w:r w:rsidRPr="00CC60A8">
          <w:rPr>
            <w:rStyle w:val="a5"/>
            <w:rFonts w:ascii="Verdana" w:hAnsi="Verdana" w:cs="Times New Roman"/>
            <w:sz w:val="20"/>
            <w:szCs w:val="20"/>
            <w:lang w:val="bg-BG"/>
          </w:rPr>
          <w:t>https://ec.europa.eu/tools/espd/filter?lang=bg</w:t>
        </w:r>
      </w:hyperlink>
      <w:r w:rsidRPr="00CC60A8">
        <w:rPr>
          <w:rFonts w:ascii="Verdana" w:hAnsi="Verdana" w:cs="Times New Roman"/>
          <w:sz w:val="20"/>
          <w:szCs w:val="20"/>
          <w:lang w:val="bg-BG"/>
        </w:rPr>
        <w:t xml:space="preserve">. Системата за </w:t>
      </w:r>
      <w:proofErr w:type="spellStart"/>
      <w:r w:rsidRPr="00CC60A8">
        <w:rPr>
          <w:rFonts w:ascii="Verdana" w:hAnsi="Verdana" w:cs="Times New Roman"/>
          <w:sz w:val="20"/>
          <w:szCs w:val="20"/>
          <w:lang w:val="bg-BG"/>
        </w:rPr>
        <w:t>еЕЕДОП</w:t>
      </w:r>
      <w:proofErr w:type="spellEnd"/>
      <w:r w:rsidRPr="00CC60A8">
        <w:rPr>
          <w:rFonts w:ascii="Verdana" w:hAnsi="Verdana" w:cs="Times New Roman"/>
          <w:sz w:val="20"/>
          <w:szCs w:val="20"/>
          <w:lang w:val="bg-BG"/>
        </w:rPr>
        <w:t xml:space="preserve"> е онлайн приложение и не може да съхранява данни, предвид което участникът следва винаги да запазва и съхранява на компютъра си </w:t>
      </w:r>
      <w:proofErr w:type="spellStart"/>
      <w:r w:rsidRPr="00CC60A8">
        <w:rPr>
          <w:rFonts w:ascii="Verdana" w:hAnsi="Verdana" w:cs="Times New Roman"/>
          <w:sz w:val="20"/>
          <w:szCs w:val="20"/>
          <w:lang w:val="bg-BG"/>
        </w:rPr>
        <w:t>еЕЕДОП</w:t>
      </w:r>
      <w:proofErr w:type="spellEnd"/>
      <w:r w:rsidRPr="00CC60A8">
        <w:rPr>
          <w:rFonts w:ascii="Verdana" w:hAnsi="Verdana" w:cs="Times New Roman"/>
          <w:sz w:val="20"/>
          <w:szCs w:val="20"/>
          <w:lang w:val="bg-BG"/>
        </w:rPr>
        <w:t xml:space="preserve"> в XML или PDF формат. Участникът представя ЕЕДОП в електронен вид, цифрово подписан и приложен на подходящ оптичен носител към опаковката с документи за участие. В този случай, формата, в който е представен ЕЕДОП не следва да позволява редактиране на неговото съдържание. Участникът може да представи ЕЕДОП и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препраща, преди крайния срок за получаване на офертите. В случаите </w:t>
      </w:r>
      <w:r w:rsidRPr="00CC60A8">
        <w:rPr>
          <w:rFonts w:ascii="Verdana" w:hAnsi="Verdana" w:cs="Times New Roman"/>
          <w:sz w:val="20"/>
          <w:szCs w:val="20"/>
          <w:lang w:val="bg-BG"/>
        </w:rPr>
        <w:lastRenderedPageBreak/>
        <w:t xml:space="preserve">когато ЕЕДОП е попълнен през системата за </w:t>
      </w:r>
      <w:proofErr w:type="spellStart"/>
      <w:r w:rsidRPr="00CC60A8">
        <w:rPr>
          <w:rFonts w:ascii="Verdana" w:hAnsi="Verdana" w:cs="Times New Roman"/>
          <w:sz w:val="20"/>
          <w:szCs w:val="20"/>
          <w:lang w:val="bg-BG"/>
        </w:rPr>
        <w:t>еЕЕДОП</w:t>
      </w:r>
      <w:proofErr w:type="spellEnd"/>
      <w:r w:rsidRPr="00CC60A8">
        <w:rPr>
          <w:rFonts w:ascii="Verdana" w:hAnsi="Verdana" w:cs="Times New Roman"/>
          <w:sz w:val="20"/>
          <w:szCs w:val="20"/>
          <w:lang w:val="bg-BG"/>
        </w:rPr>
        <w:t xml:space="preserve">, при предоставянето му, участникът, с електронен подпис, следва да бъде подписана версията в PDF формат. </w:t>
      </w:r>
    </w:p>
    <w:p w14:paraId="204E35DD" w14:textId="77777777" w:rsidR="00383F2D" w:rsidRPr="00CC60A8" w:rsidRDefault="00383F2D" w:rsidP="00383F2D">
      <w:pPr>
        <w:tabs>
          <w:tab w:val="left" w:pos="1134"/>
        </w:tabs>
        <w:spacing w:after="0" w:line="240" w:lineRule="auto"/>
        <w:ind w:firstLine="709"/>
        <w:jc w:val="both"/>
        <w:rPr>
          <w:rFonts w:ascii="Verdana" w:hAnsi="Verdana" w:cs="Times New Roman"/>
          <w:sz w:val="20"/>
          <w:szCs w:val="20"/>
          <w:lang w:val="bg-BG"/>
        </w:rPr>
      </w:pPr>
      <w:r w:rsidRPr="00CC60A8">
        <w:rPr>
          <w:rFonts w:ascii="Verdana" w:hAnsi="Verdana" w:cs="Times New Roman"/>
          <w:b/>
          <w:sz w:val="20"/>
          <w:szCs w:val="20"/>
          <w:lang w:val="bg-BG"/>
        </w:rPr>
        <w:t>ВАЖНО:</w:t>
      </w:r>
      <w:r w:rsidRPr="00CC60A8">
        <w:rPr>
          <w:rFonts w:ascii="Verdana" w:hAnsi="Verdana" w:cs="Times New Roman"/>
          <w:sz w:val="20"/>
          <w:szCs w:val="20"/>
          <w:lang w:val="bg-BG"/>
        </w:rPr>
        <w:t xml:space="preserve"> При представяне на ЕЕДОП в електронен формат следва да се има предвид методическо указание на Агенцията по обществени поръчки, относно предоставяне на </w:t>
      </w:r>
      <w:proofErr w:type="spellStart"/>
      <w:r w:rsidRPr="00CC60A8">
        <w:rPr>
          <w:rFonts w:ascii="Verdana" w:hAnsi="Verdana" w:cs="Times New Roman"/>
          <w:sz w:val="20"/>
          <w:szCs w:val="20"/>
          <w:lang w:val="bg-BG"/>
        </w:rPr>
        <w:t>еЕЕДОП</w:t>
      </w:r>
      <w:proofErr w:type="spellEnd"/>
      <w:r w:rsidRPr="00CC60A8">
        <w:rPr>
          <w:rFonts w:ascii="Verdana" w:hAnsi="Verdana" w:cs="Times New Roman"/>
          <w:sz w:val="20"/>
          <w:szCs w:val="20"/>
          <w:lang w:val="bg-BG"/>
        </w:rPr>
        <w:t>, публикувано в профила на купувача на ИА ГИТ в електронната преписка на настоящата обществена поръчка, както и на интернет страницата на АОП в раздел „Методически указания“.</w:t>
      </w:r>
    </w:p>
    <w:p w14:paraId="73753034" w14:textId="77777777" w:rsidR="00383F2D" w:rsidRPr="00CC60A8" w:rsidRDefault="00383F2D" w:rsidP="00383F2D">
      <w:pPr>
        <w:tabs>
          <w:tab w:val="left" w:pos="1134"/>
        </w:tabs>
        <w:spacing w:after="0" w:line="240" w:lineRule="auto"/>
        <w:ind w:firstLine="709"/>
        <w:jc w:val="both"/>
        <w:rPr>
          <w:rFonts w:ascii="Verdana" w:hAnsi="Verdana" w:cs="Times New Roman"/>
          <w:sz w:val="20"/>
          <w:szCs w:val="20"/>
          <w:lang w:val="bg-BG"/>
        </w:rPr>
      </w:pPr>
      <w:r w:rsidRPr="00CC60A8">
        <w:rPr>
          <w:rFonts w:ascii="Verdana" w:hAnsi="Verdana" w:cs="Times New Roman"/>
          <w:b/>
          <w:sz w:val="20"/>
          <w:szCs w:val="20"/>
          <w:lang w:val="bg-BG"/>
        </w:rPr>
        <w:t>Подписване на електронен ЕЕДОП с електронен подпис от две или повече лица:</w:t>
      </w:r>
      <w:r w:rsidRPr="00CC60A8">
        <w:rPr>
          <w:rFonts w:ascii="Verdana" w:hAnsi="Verdana" w:cs="Times New Roman"/>
          <w:sz w:val="20"/>
          <w:szCs w:val="20"/>
          <w:lang w:val="bg-BG"/>
        </w:rPr>
        <w:t xml:space="preserve"> Подписването на ЕЕДОП с електронен подпис дава възможност за последователно полагане на няколко подписа без да е необходимо лицата да се намират на едно и също място, т.е. дистанционно. Това обхваща и случаите на лица, ситуирани в чужбина. Следва да се има предвид, че няма пречка всяко лице да подпише отделен ЕЕДОП, независимо че декларираните обстоятелства са едни и същи. За законосъобразното провеждане на дадена процедура е от значение дали са налице основания за отстраняване за лицата по чл. 40, ал. 1 от ППЗОП, а не броят на документите, с които се декларират съответните обстоятелства. Предвид това, няма да се изисква представяне на коригиран ЕЕДОП от оценителната комисия, както и не е необходимо да се изясняват и конкретните обстоятелства, довели до представяне на повече от един ЕЕДОП.</w:t>
      </w:r>
    </w:p>
    <w:p w14:paraId="71C741AF" w14:textId="77777777" w:rsidR="00383F2D" w:rsidRPr="00CC60A8" w:rsidRDefault="00383F2D" w:rsidP="00383F2D">
      <w:pPr>
        <w:tabs>
          <w:tab w:val="left" w:pos="1134"/>
        </w:tabs>
        <w:spacing w:after="0" w:line="240" w:lineRule="auto"/>
        <w:ind w:firstLine="709"/>
        <w:jc w:val="both"/>
        <w:rPr>
          <w:rFonts w:ascii="Verdana" w:hAnsi="Verdana" w:cs="Times New Roman"/>
          <w:sz w:val="20"/>
          <w:szCs w:val="20"/>
          <w:lang w:val="bg-BG"/>
        </w:rPr>
      </w:pPr>
    </w:p>
    <w:p w14:paraId="042FCE17" w14:textId="77777777" w:rsidR="00383F2D" w:rsidRPr="00CC60A8" w:rsidRDefault="00383F2D" w:rsidP="00383F2D">
      <w:pPr>
        <w:tabs>
          <w:tab w:val="left" w:pos="1134"/>
        </w:tabs>
        <w:spacing w:after="0" w:line="240" w:lineRule="auto"/>
        <w:ind w:firstLine="709"/>
        <w:jc w:val="both"/>
        <w:rPr>
          <w:rFonts w:ascii="Verdana" w:hAnsi="Verdana" w:cs="Times New Roman"/>
          <w:sz w:val="20"/>
          <w:szCs w:val="20"/>
          <w:lang w:val="bg-BG"/>
        </w:rPr>
      </w:pPr>
      <w:r w:rsidRPr="00CC60A8">
        <w:rPr>
          <w:rFonts w:ascii="Verdana" w:hAnsi="Verdana" w:cs="Times New Roman"/>
          <w:b/>
          <w:sz w:val="20"/>
          <w:szCs w:val="20"/>
          <w:lang w:val="bg-BG"/>
        </w:rPr>
        <w:tab/>
        <w:t>3.3. Документи за доказване на предприети мерки за надеждност,</w:t>
      </w:r>
      <w:r w:rsidRPr="00CC60A8">
        <w:rPr>
          <w:rFonts w:ascii="Verdana" w:hAnsi="Verdana" w:cs="Times New Roman"/>
          <w:sz w:val="20"/>
          <w:szCs w:val="20"/>
          <w:lang w:val="bg-BG"/>
        </w:rPr>
        <w:t xml:space="preserve"> когато е приложимо.</w:t>
      </w:r>
    </w:p>
    <w:p w14:paraId="3901F10B" w14:textId="77777777" w:rsidR="00383F2D" w:rsidRPr="00CC60A8" w:rsidRDefault="00383F2D" w:rsidP="00383F2D">
      <w:pPr>
        <w:suppressAutoHyphens/>
        <w:spacing w:after="0" w:line="240" w:lineRule="auto"/>
        <w:ind w:firstLine="709"/>
        <w:jc w:val="both"/>
        <w:rPr>
          <w:rFonts w:ascii="Verdana" w:hAnsi="Verdana" w:cs="Times New Roman"/>
          <w:sz w:val="20"/>
          <w:szCs w:val="20"/>
          <w:lang w:val="bg-BG"/>
        </w:rPr>
      </w:pPr>
      <w:r w:rsidRPr="00CC60A8">
        <w:rPr>
          <w:rFonts w:ascii="Verdana" w:hAnsi="Verdana" w:cs="Times New Roman"/>
          <w:b/>
          <w:sz w:val="20"/>
          <w:szCs w:val="20"/>
          <w:lang w:val="bg-BG"/>
        </w:rPr>
        <w:t xml:space="preserve">      3.4.</w:t>
      </w:r>
      <w:r w:rsidRPr="00CC60A8">
        <w:rPr>
          <w:rFonts w:ascii="Verdana" w:hAnsi="Verdana" w:cs="Times New Roman"/>
          <w:sz w:val="20"/>
          <w:szCs w:val="20"/>
          <w:lang w:val="bg-BG"/>
        </w:rPr>
        <w:t xml:space="preserve"> </w:t>
      </w:r>
      <w:r w:rsidRPr="00CC60A8">
        <w:rPr>
          <w:rFonts w:ascii="Verdana" w:hAnsi="Verdana" w:cs="Times New Roman"/>
          <w:b/>
          <w:sz w:val="20"/>
          <w:szCs w:val="20"/>
          <w:lang w:val="bg-BG"/>
        </w:rPr>
        <w:t>Документ, по чл. 37, ал. 4 от ППЗОП</w:t>
      </w:r>
      <w:r w:rsidRPr="00CC60A8">
        <w:rPr>
          <w:rFonts w:ascii="Verdana" w:hAnsi="Verdana" w:cs="Times New Roman"/>
          <w:sz w:val="20"/>
          <w:szCs w:val="20"/>
          <w:lang w:val="bg-BG"/>
        </w:rPr>
        <w:t>, когато участникът е обединение, което не е юридическо лице.</w:t>
      </w:r>
    </w:p>
    <w:p w14:paraId="1A88FEAD" w14:textId="77777777" w:rsidR="00383F2D" w:rsidRPr="00CC60A8" w:rsidRDefault="00383F2D" w:rsidP="00383F2D">
      <w:pPr>
        <w:suppressAutoHyphens/>
        <w:spacing w:after="0" w:line="240" w:lineRule="auto"/>
        <w:ind w:firstLine="709"/>
        <w:jc w:val="both"/>
        <w:rPr>
          <w:rFonts w:ascii="Verdana" w:hAnsi="Verdana" w:cs="Times New Roman"/>
          <w:sz w:val="20"/>
          <w:szCs w:val="20"/>
          <w:lang w:val="bg-BG"/>
        </w:rPr>
      </w:pPr>
      <w:r w:rsidRPr="00CC60A8">
        <w:rPr>
          <w:rFonts w:ascii="Verdana" w:hAnsi="Verdana" w:cs="Times New Roman"/>
          <w:b/>
          <w:sz w:val="20"/>
          <w:szCs w:val="20"/>
          <w:lang w:val="bg-BG"/>
        </w:rPr>
        <w:t xml:space="preserve">      3.5.</w:t>
      </w:r>
      <w:r w:rsidRPr="00CC60A8">
        <w:rPr>
          <w:rFonts w:ascii="Verdana" w:hAnsi="Verdana" w:cs="Times New Roman"/>
          <w:sz w:val="20"/>
          <w:szCs w:val="20"/>
          <w:lang w:val="bg-BG"/>
        </w:rPr>
        <w:t xml:space="preserve"> </w:t>
      </w:r>
      <w:r w:rsidRPr="00CC60A8">
        <w:rPr>
          <w:rFonts w:ascii="Verdana" w:hAnsi="Verdana" w:cs="Times New Roman"/>
          <w:b/>
          <w:sz w:val="20"/>
          <w:szCs w:val="20"/>
          <w:lang w:val="bg-BG"/>
        </w:rPr>
        <w:t>Доказателство за поетите от подизпълнителя задължения</w:t>
      </w:r>
      <w:r w:rsidRPr="00CC60A8">
        <w:rPr>
          <w:rFonts w:ascii="Verdana" w:hAnsi="Verdana" w:cs="Times New Roman"/>
          <w:sz w:val="20"/>
          <w:szCs w:val="20"/>
          <w:lang w:val="bg-BG"/>
        </w:rPr>
        <w:t xml:space="preserve"> (когато е приложимо).</w:t>
      </w:r>
    </w:p>
    <w:p w14:paraId="149EF7DC" w14:textId="77777777" w:rsidR="00383F2D" w:rsidRPr="00CC60A8" w:rsidRDefault="00383F2D" w:rsidP="00383F2D">
      <w:pPr>
        <w:suppressAutoHyphens/>
        <w:spacing w:after="0" w:line="240" w:lineRule="auto"/>
        <w:ind w:firstLine="709"/>
        <w:jc w:val="both"/>
        <w:rPr>
          <w:rFonts w:ascii="Verdana" w:hAnsi="Verdana" w:cs="Times New Roman"/>
          <w:sz w:val="20"/>
          <w:szCs w:val="20"/>
          <w:lang w:val="bg-BG"/>
        </w:rPr>
      </w:pPr>
      <w:r w:rsidRPr="00CC60A8">
        <w:rPr>
          <w:rFonts w:ascii="Verdana" w:hAnsi="Verdana" w:cs="Times New Roman"/>
          <w:sz w:val="20"/>
          <w:szCs w:val="20"/>
          <w:lang w:val="bg-BG"/>
        </w:rPr>
        <w:t xml:space="preserve">      </w:t>
      </w:r>
      <w:r w:rsidRPr="00CC60A8">
        <w:rPr>
          <w:rFonts w:ascii="Verdana" w:hAnsi="Verdana" w:cs="Times New Roman"/>
          <w:b/>
          <w:sz w:val="20"/>
          <w:szCs w:val="20"/>
          <w:lang w:val="bg-BG"/>
        </w:rPr>
        <w:t>3.6. Документите по чл. 65, ал. 3 от ЗОП</w:t>
      </w:r>
      <w:r w:rsidRPr="00CC60A8">
        <w:rPr>
          <w:rFonts w:ascii="Verdana" w:hAnsi="Verdana" w:cs="Times New Roman"/>
          <w:sz w:val="20"/>
          <w:szCs w:val="20"/>
          <w:lang w:val="bg-BG"/>
        </w:rPr>
        <w:t xml:space="preserve"> (когато е приложимо).</w:t>
      </w:r>
    </w:p>
    <w:p w14:paraId="31977190" w14:textId="77777777" w:rsidR="00383F2D" w:rsidRPr="00CC60A8" w:rsidRDefault="00383F2D" w:rsidP="00383F2D">
      <w:pPr>
        <w:spacing w:after="0" w:line="240" w:lineRule="auto"/>
        <w:ind w:firstLine="709"/>
        <w:jc w:val="both"/>
        <w:rPr>
          <w:rFonts w:ascii="Verdana" w:hAnsi="Verdana" w:cs="Times New Roman"/>
          <w:sz w:val="20"/>
          <w:szCs w:val="20"/>
          <w:lang w:val="bg-BG"/>
        </w:rPr>
      </w:pPr>
      <w:r w:rsidRPr="00CC60A8">
        <w:rPr>
          <w:rFonts w:ascii="Verdana" w:hAnsi="Verdana" w:cs="Times New Roman"/>
          <w:b/>
          <w:sz w:val="20"/>
          <w:szCs w:val="20"/>
          <w:lang w:val="bg-BG"/>
        </w:rPr>
        <w:tab/>
        <w:t xml:space="preserve">3.7. Техническо предложение, </w:t>
      </w:r>
      <w:r w:rsidRPr="00CC60A8">
        <w:rPr>
          <w:rFonts w:ascii="Verdana" w:hAnsi="Verdana" w:cs="Times New Roman"/>
          <w:sz w:val="20"/>
          <w:szCs w:val="20"/>
          <w:lang w:val="bg-BG"/>
        </w:rPr>
        <w:t>съдържащо:</w:t>
      </w:r>
    </w:p>
    <w:p w14:paraId="19EC7576" w14:textId="77777777" w:rsidR="00383F2D" w:rsidRPr="00CC60A8" w:rsidRDefault="00383F2D" w:rsidP="00383F2D">
      <w:pPr>
        <w:suppressAutoHyphens/>
        <w:spacing w:after="0" w:line="240" w:lineRule="auto"/>
        <w:ind w:firstLine="709"/>
        <w:jc w:val="both"/>
        <w:rPr>
          <w:rFonts w:ascii="Verdana" w:hAnsi="Verdana" w:cs="Times New Roman"/>
          <w:sz w:val="20"/>
          <w:szCs w:val="20"/>
          <w:lang w:val="bg-BG"/>
        </w:rPr>
      </w:pPr>
      <w:r w:rsidRPr="00CC60A8">
        <w:rPr>
          <w:rFonts w:ascii="Verdana" w:hAnsi="Verdana" w:cs="Times New Roman"/>
          <w:b/>
          <w:sz w:val="20"/>
          <w:szCs w:val="20"/>
          <w:lang w:val="bg-BG"/>
        </w:rPr>
        <w:tab/>
      </w:r>
      <w:r w:rsidRPr="00CC60A8">
        <w:rPr>
          <w:rFonts w:ascii="Verdana" w:hAnsi="Verdana" w:cs="Times New Roman"/>
          <w:b/>
          <w:sz w:val="20"/>
          <w:szCs w:val="20"/>
          <w:lang w:val="bg-BG"/>
        </w:rPr>
        <w:tab/>
        <w:t xml:space="preserve">3.7.1. Документ за упълномощаване, </w:t>
      </w:r>
      <w:r w:rsidRPr="00CC60A8">
        <w:rPr>
          <w:rFonts w:ascii="Verdana" w:hAnsi="Verdana" w:cs="Times New Roman"/>
          <w:sz w:val="20"/>
          <w:szCs w:val="20"/>
          <w:lang w:val="bg-BG"/>
        </w:rPr>
        <w:t>когато лицето, което подава офертата, не е законният представител на участника, с нотариална заверка съгласно изискванията чл. 18, ал. 2 от АПК.</w:t>
      </w:r>
    </w:p>
    <w:p w14:paraId="1F62E2AC" w14:textId="77777777" w:rsidR="00383F2D" w:rsidRPr="00CC60A8" w:rsidRDefault="00383F2D" w:rsidP="00383F2D">
      <w:pPr>
        <w:spacing w:after="0" w:line="240" w:lineRule="auto"/>
        <w:ind w:firstLine="709"/>
        <w:jc w:val="both"/>
        <w:rPr>
          <w:rFonts w:ascii="Verdana" w:hAnsi="Verdana" w:cs="Times New Roman"/>
          <w:b/>
          <w:sz w:val="20"/>
          <w:szCs w:val="20"/>
          <w:lang w:val="bg-BG"/>
        </w:rPr>
      </w:pPr>
      <w:r w:rsidRPr="00CC60A8">
        <w:rPr>
          <w:rFonts w:ascii="Verdana" w:hAnsi="Verdana" w:cs="Times New Roman"/>
          <w:b/>
          <w:sz w:val="20"/>
          <w:szCs w:val="20"/>
          <w:lang w:val="bg-BG"/>
        </w:rPr>
        <w:tab/>
      </w:r>
      <w:r w:rsidRPr="00CC60A8">
        <w:rPr>
          <w:rFonts w:ascii="Verdana" w:hAnsi="Verdana" w:cs="Times New Roman"/>
          <w:b/>
          <w:sz w:val="20"/>
          <w:szCs w:val="20"/>
          <w:lang w:val="bg-BG"/>
        </w:rPr>
        <w:tab/>
        <w:t xml:space="preserve">3.7.2. Предложение за изпълнение на поръчката </w:t>
      </w:r>
      <w:r w:rsidRPr="00CC60A8">
        <w:rPr>
          <w:rFonts w:ascii="Verdana" w:hAnsi="Verdana" w:cs="Times New Roman"/>
          <w:sz w:val="20"/>
          <w:szCs w:val="20"/>
          <w:lang w:val="bg-BG"/>
        </w:rPr>
        <w:t>в съответствие с техническата спецификация и изискванията на възложителя</w:t>
      </w:r>
      <w:r w:rsidRPr="00CC60A8">
        <w:rPr>
          <w:rFonts w:ascii="Verdana" w:eastAsia="Batang" w:hAnsi="Verdana" w:cs="Times New Roman"/>
          <w:b/>
          <w:bCs/>
          <w:kern w:val="2"/>
          <w:sz w:val="20"/>
          <w:szCs w:val="20"/>
          <w:lang w:val="bg-BG" w:eastAsia="zh-CN"/>
        </w:rPr>
        <w:t xml:space="preserve">, </w:t>
      </w:r>
      <w:r w:rsidRPr="00CC60A8">
        <w:rPr>
          <w:rFonts w:ascii="Verdana" w:eastAsia="Batang" w:hAnsi="Verdana" w:cs="Times New Roman"/>
          <w:bCs/>
          <w:kern w:val="2"/>
          <w:sz w:val="20"/>
          <w:szCs w:val="20"/>
          <w:lang w:val="bg-BG" w:eastAsia="zh-CN"/>
        </w:rPr>
        <w:t>съгласно приложеният</w:t>
      </w:r>
      <w:r w:rsidRPr="00CC60A8">
        <w:rPr>
          <w:rFonts w:ascii="Verdana" w:hAnsi="Verdana" w:cs="Times New Roman"/>
          <w:sz w:val="20"/>
          <w:szCs w:val="20"/>
          <w:lang w:val="bg-BG"/>
        </w:rPr>
        <w:t xml:space="preserve"> </w:t>
      </w:r>
      <w:r w:rsidRPr="00CC60A8">
        <w:rPr>
          <w:rFonts w:ascii="Verdana" w:eastAsia="Batang" w:hAnsi="Verdana" w:cs="Times New Roman"/>
          <w:bCs/>
          <w:kern w:val="2"/>
          <w:sz w:val="20"/>
          <w:szCs w:val="20"/>
          <w:lang w:val="bg-BG" w:eastAsia="zh-CN"/>
        </w:rPr>
        <w:t>към документацията образец.</w:t>
      </w:r>
    </w:p>
    <w:p w14:paraId="2F9E99CE" w14:textId="77777777" w:rsidR="00383F2D" w:rsidRPr="00CC60A8" w:rsidRDefault="00383F2D" w:rsidP="00383F2D">
      <w:pPr>
        <w:spacing w:after="0" w:line="240" w:lineRule="auto"/>
        <w:ind w:firstLine="709"/>
        <w:jc w:val="both"/>
        <w:rPr>
          <w:rFonts w:ascii="Verdana" w:hAnsi="Verdana" w:cs="Times New Roman"/>
          <w:sz w:val="20"/>
          <w:szCs w:val="20"/>
          <w:lang w:val="bg-BG"/>
        </w:rPr>
      </w:pPr>
      <w:r w:rsidRPr="00CC60A8">
        <w:rPr>
          <w:rFonts w:ascii="Verdana" w:hAnsi="Verdana" w:cs="Times New Roman"/>
          <w:b/>
          <w:sz w:val="20"/>
          <w:szCs w:val="20"/>
          <w:lang w:val="bg-BG"/>
        </w:rPr>
        <w:tab/>
      </w:r>
      <w:r w:rsidRPr="00CC60A8">
        <w:rPr>
          <w:rFonts w:ascii="Verdana" w:hAnsi="Verdana" w:cs="Times New Roman"/>
          <w:b/>
          <w:sz w:val="20"/>
          <w:szCs w:val="20"/>
          <w:lang w:val="bg-BG"/>
        </w:rPr>
        <w:tab/>
        <w:t xml:space="preserve">3.7.3. Декларация </w:t>
      </w:r>
      <w:r w:rsidRPr="00CC60A8">
        <w:rPr>
          <w:rFonts w:ascii="Verdana" w:hAnsi="Verdana" w:cs="Times New Roman"/>
          <w:sz w:val="20"/>
          <w:szCs w:val="20"/>
          <w:lang w:val="bg-BG"/>
        </w:rPr>
        <w:t>за съгласие с клаузите на приложения проект на договор</w:t>
      </w:r>
      <w:r w:rsidRPr="00CC60A8">
        <w:rPr>
          <w:rFonts w:ascii="Verdana" w:hAnsi="Verdana" w:cs="Times New Roman"/>
          <w:b/>
          <w:sz w:val="20"/>
          <w:szCs w:val="20"/>
          <w:lang w:val="bg-BG"/>
        </w:rPr>
        <w:t xml:space="preserve"> - </w:t>
      </w:r>
      <w:r w:rsidRPr="00CC60A8">
        <w:rPr>
          <w:rFonts w:ascii="Verdana" w:hAnsi="Verdana" w:cs="Times New Roman"/>
          <w:sz w:val="20"/>
          <w:szCs w:val="20"/>
          <w:lang w:val="bg-BG"/>
        </w:rPr>
        <w:t>обстоятелството се декларира в приложения образец по т. 3.7.2.</w:t>
      </w:r>
    </w:p>
    <w:p w14:paraId="727F4BF3" w14:textId="77777777" w:rsidR="00383F2D" w:rsidRPr="00CC60A8" w:rsidRDefault="00383F2D" w:rsidP="00383F2D">
      <w:pPr>
        <w:spacing w:after="0" w:line="240" w:lineRule="auto"/>
        <w:ind w:firstLine="709"/>
        <w:jc w:val="both"/>
        <w:rPr>
          <w:rFonts w:ascii="Verdana" w:hAnsi="Verdana" w:cs="Times New Roman"/>
          <w:sz w:val="20"/>
          <w:szCs w:val="20"/>
          <w:lang w:val="bg-BG"/>
        </w:rPr>
      </w:pPr>
      <w:r w:rsidRPr="00CC60A8">
        <w:rPr>
          <w:rFonts w:ascii="Verdana" w:hAnsi="Verdana" w:cs="Times New Roman"/>
          <w:b/>
          <w:sz w:val="20"/>
          <w:szCs w:val="20"/>
          <w:lang w:val="bg-BG"/>
        </w:rPr>
        <w:tab/>
      </w:r>
      <w:r w:rsidRPr="00CC60A8">
        <w:rPr>
          <w:rFonts w:ascii="Verdana" w:hAnsi="Verdana" w:cs="Times New Roman"/>
          <w:b/>
          <w:sz w:val="20"/>
          <w:szCs w:val="20"/>
          <w:lang w:val="bg-BG"/>
        </w:rPr>
        <w:tab/>
        <w:t xml:space="preserve">3.7.4. Декларация </w:t>
      </w:r>
      <w:r w:rsidRPr="00CC60A8">
        <w:rPr>
          <w:rFonts w:ascii="Verdana" w:hAnsi="Verdana" w:cs="Times New Roman"/>
          <w:sz w:val="20"/>
          <w:szCs w:val="20"/>
          <w:lang w:val="bg-BG"/>
        </w:rPr>
        <w:t>за срока на валидност на офертата - срокът се декларира в приложения образец по т. 3.7.2;</w:t>
      </w:r>
    </w:p>
    <w:p w14:paraId="18919A7F" w14:textId="77777777" w:rsidR="00383F2D" w:rsidRPr="00CC60A8" w:rsidRDefault="00383F2D" w:rsidP="00383F2D">
      <w:pPr>
        <w:spacing w:after="0" w:line="240" w:lineRule="auto"/>
        <w:ind w:firstLine="709"/>
        <w:jc w:val="both"/>
        <w:rPr>
          <w:rFonts w:ascii="Verdana" w:hAnsi="Verdana" w:cs="Times New Roman"/>
          <w:b/>
          <w:sz w:val="20"/>
          <w:szCs w:val="20"/>
          <w:lang w:val="bg-BG"/>
        </w:rPr>
      </w:pPr>
      <w:r w:rsidRPr="00CC60A8">
        <w:rPr>
          <w:rFonts w:ascii="Verdana" w:hAnsi="Verdana"/>
          <w:b/>
          <w:sz w:val="20"/>
          <w:szCs w:val="20"/>
          <w:lang w:val="bg-BG"/>
        </w:rPr>
        <w:tab/>
      </w:r>
    </w:p>
    <w:p w14:paraId="24E0BF4C" w14:textId="77777777" w:rsidR="00383F2D" w:rsidRPr="00CC60A8" w:rsidRDefault="00383F2D" w:rsidP="00383F2D">
      <w:pPr>
        <w:spacing w:after="0" w:line="240" w:lineRule="auto"/>
        <w:ind w:firstLine="709"/>
        <w:jc w:val="both"/>
        <w:rPr>
          <w:rFonts w:ascii="Verdana" w:hAnsi="Verdana" w:cs="Times New Roman"/>
          <w:b/>
          <w:sz w:val="20"/>
          <w:szCs w:val="20"/>
          <w:lang w:val="bg-BG"/>
        </w:rPr>
      </w:pPr>
      <w:r w:rsidRPr="00CC60A8">
        <w:rPr>
          <w:rFonts w:ascii="Verdana" w:hAnsi="Verdana" w:cs="Times New Roman"/>
          <w:b/>
          <w:sz w:val="20"/>
          <w:szCs w:val="20"/>
          <w:lang w:val="bg-BG"/>
        </w:rPr>
        <w:tab/>
        <w:t xml:space="preserve">3.8. </w:t>
      </w:r>
      <w:r w:rsidRPr="00CC60A8">
        <w:rPr>
          <w:rFonts w:ascii="Verdana" w:hAnsi="Verdana" w:cs="Times New Roman"/>
          <w:b/>
          <w:sz w:val="20"/>
          <w:szCs w:val="20"/>
          <w:u w:val="single"/>
          <w:lang w:val="bg-BG"/>
        </w:rPr>
        <w:t>Ценово предложение</w:t>
      </w:r>
      <w:r w:rsidRPr="00CC60A8">
        <w:rPr>
          <w:rFonts w:ascii="Verdana" w:hAnsi="Verdana" w:cs="Times New Roman"/>
          <w:sz w:val="20"/>
          <w:szCs w:val="20"/>
          <w:lang w:val="bg-BG"/>
        </w:rPr>
        <w:t xml:space="preserve"> - изготвя се и се представя в съответствие с приложения към документацията образец в отделен запечатан, непрозрачен плик с надпис: </w:t>
      </w:r>
      <w:r w:rsidRPr="00CC60A8">
        <w:rPr>
          <w:rFonts w:ascii="Verdana" w:hAnsi="Verdana" w:cs="Times New Roman"/>
          <w:b/>
          <w:sz w:val="20"/>
          <w:szCs w:val="20"/>
          <w:u w:val="single"/>
          <w:lang w:val="bg-BG"/>
        </w:rPr>
        <w:t>„Предлагани ценови параметри”</w:t>
      </w:r>
      <w:r w:rsidRPr="00CC60A8">
        <w:rPr>
          <w:rFonts w:ascii="Verdana" w:hAnsi="Verdana" w:cs="Times New Roman"/>
          <w:sz w:val="20"/>
          <w:szCs w:val="20"/>
          <w:lang w:val="bg-BG"/>
        </w:rPr>
        <w:t xml:space="preserve">, съгласно чл. 47, ал. 3 от ППЗОП. </w:t>
      </w:r>
      <w:r w:rsidRPr="00CC60A8">
        <w:rPr>
          <w:rFonts w:ascii="Verdana" w:hAnsi="Verdana" w:cs="Times New Roman"/>
          <w:b/>
          <w:sz w:val="20"/>
          <w:szCs w:val="20"/>
          <w:lang w:val="bg-BG"/>
        </w:rPr>
        <w:t xml:space="preserve">Пликът, съдържащ ценовото </w:t>
      </w:r>
      <w:proofErr w:type="spellStart"/>
      <w:r w:rsidRPr="00CC60A8">
        <w:rPr>
          <w:rFonts w:ascii="Verdana" w:hAnsi="Verdana" w:cs="Times New Roman"/>
          <w:b/>
          <w:sz w:val="20"/>
          <w:szCs w:val="20"/>
          <w:lang w:val="bg-BG"/>
        </w:rPr>
        <w:t>предложениe</w:t>
      </w:r>
      <w:proofErr w:type="spellEnd"/>
      <w:r w:rsidRPr="00CC60A8">
        <w:rPr>
          <w:rFonts w:ascii="Verdana" w:hAnsi="Verdana" w:cs="Times New Roman"/>
          <w:b/>
          <w:sz w:val="20"/>
          <w:szCs w:val="20"/>
          <w:lang w:val="bg-BG"/>
        </w:rPr>
        <w:t xml:space="preserve"> на участника, се поставя в опаковката.</w:t>
      </w:r>
    </w:p>
    <w:p w14:paraId="5D17932F" w14:textId="77777777" w:rsidR="00383F2D" w:rsidRPr="00CC60A8" w:rsidRDefault="00383F2D" w:rsidP="00383F2D">
      <w:pPr>
        <w:ind w:firstLine="709"/>
        <w:jc w:val="both"/>
        <w:rPr>
          <w:rFonts w:ascii="Verdana" w:hAnsi="Verdana"/>
          <w:sz w:val="20"/>
          <w:szCs w:val="20"/>
          <w:lang w:val="bg-BG"/>
        </w:rPr>
      </w:pPr>
      <w:r w:rsidRPr="00CC60A8">
        <w:rPr>
          <w:rFonts w:ascii="Verdana" w:hAnsi="Verdana"/>
          <w:sz w:val="20"/>
          <w:szCs w:val="20"/>
          <w:lang w:val="bg-BG"/>
        </w:rPr>
        <w:t>При подготовката на ценовото предложение в съответствие с приложения образец, участниците да спазят следните изисквания: п</w:t>
      </w:r>
      <w:r w:rsidRPr="00CC60A8">
        <w:rPr>
          <w:rFonts w:ascii="Verdana" w:hAnsi="Verdana" w:cs="Times New Roman"/>
          <w:sz w:val="20"/>
          <w:szCs w:val="20"/>
          <w:lang w:val="bg-BG"/>
        </w:rPr>
        <w:t xml:space="preserve">редлаганите ценови параметри да бъдат крайни и да включват всички разходи за цялостното изпълнение на поръчката, както и да бъдат валидни за целия срок на договора. </w:t>
      </w:r>
    </w:p>
    <w:p w14:paraId="6C766456" w14:textId="77777777" w:rsidR="00383F2D" w:rsidRPr="00CC60A8" w:rsidRDefault="00383F2D" w:rsidP="00383F2D">
      <w:pPr>
        <w:spacing w:after="0" w:line="240" w:lineRule="auto"/>
        <w:ind w:firstLine="709"/>
        <w:jc w:val="both"/>
        <w:rPr>
          <w:rFonts w:ascii="Verdana" w:hAnsi="Verdana" w:cs="Times New Roman"/>
          <w:sz w:val="20"/>
          <w:szCs w:val="20"/>
          <w:lang w:val="bg-BG"/>
        </w:rPr>
      </w:pPr>
      <w:r w:rsidRPr="00CC60A8">
        <w:rPr>
          <w:rFonts w:ascii="Verdana" w:hAnsi="Verdana" w:cs="Times New Roman"/>
          <w:sz w:val="20"/>
          <w:szCs w:val="20"/>
          <w:lang w:val="bg-BG"/>
        </w:rPr>
        <w:t>Всички копия на документи, съдържащи се в офертата, следва да бъдат заверени</w:t>
      </w:r>
      <w:r w:rsidRPr="00CC60A8">
        <w:rPr>
          <w:rFonts w:ascii="Verdana" w:hAnsi="Verdana" w:cs="Times New Roman"/>
          <w:b/>
          <w:sz w:val="20"/>
          <w:szCs w:val="20"/>
          <w:lang w:val="bg-BG"/>
        </w:rPr>
        <w:t xml:space="preserve"> с гриф „Вярно с оригинала” и подпис на заверяващото го лице</w:t>
      </w:r>
      <w:r w:rsidRPr="00CC60A8">
        <w:rPr>
          <w:rFonts w:ascii="Verdana" w:hAnsi="Verdana" w:cs="Times New Roman"/>
          <w:sz w:val="20"/>
          <w:szCs w:val="20"/>
          <w:lang w:val="bg-BG"/>
        </w:rPr>
        <w:t xml:space="preserve">. </w:t>
      </w:r>
    </w:p>
    <w:p w14:paraId="14F43786" w14:textId="77777777" w:rsidR="00383F2D" w:rsidRPr="00CC60A8" w:rsidRDefault="00383F2D" w:rsidP="00383F2D">
      <w:pPr>
        <w:spacing w:after="0" w:line="240" w:lineRule="auto"/>
        <w:ind w:firstLine="709"/>
        <w:jc w:val="both"/>
        <w:rPr>
          <w:rFonts w:ascii="Verdana" w:hAnsi="Verdana" w:cs="Times New Roman"/>
          <w:sz w:val="20"/>
          <w:szCs w:val="20"/>
          <w:lang w:val="bg-BG"/>
        </w:rPr>
      </w:pPr>
    </w:p>
    <w:p w14:paraId="7802C1F4" w14:textId="77777777" w:rsidR="00383F2D" w:rsidRPr="00CC60A8" w:rsidRDefault="00383F2D" w:rsidP="00383F2D">
      <w:pPr>
        <w:spacing w:after="0" w:line="240" w:lineRule="auto"/>
        <w:ind w:firstLine="709"/>
        <w:jc w:val="both"/>
        <w:rPr>
          <w:rFonts w:ascii="Verdana" w:hAnsi="Verdana" w:cs="Times New Roman"/>
          <w:sz w:val="20"/>
          <w:szCs w:val="20"/>
          <w:lang w:val="bg-BG"/>
        </w:rPr>
      </w:pPr>
      <w:r w:rsidRPr="00CC60A8">
        <w:rPr>
          <w:rFonts w:ascii="Verdana" w:hAnsi="Verdana" w:cs="Times New Roman"/>
          <w:b/>
          <w:sz w:val="20"/>
          <w:szCs w:val="20"/>
          <w:lang w:val="bg-BG"/>
        </w:rPr>
        <w:t xml:space="preserve">ВАЖНО: </w:t>
      </w:r>
      <w:r w:rsidRPr="00CC60A8">
        <w:rPr>
          <w:rFonts w:ascii="Verdana" w:hAnsi="Verdana" w:cs="Times New Roman"/>
          <w:sz w:val="20"/>
          <w:szCs w:val="20"/>
          <w:lang w:val="bg-BG"/>
        </w:rPr>
        <w:t xml:space="preserve">Преди сключването на договора участникът, определен за изпълнител, следва да предостави </w:t>
      </w:r>
      <w:r w:rsidRPr="00CC60A8">
        <w:rPr>
          <w:rFonts w:ascii="Verdana" w:hAnsi="Verdana" w:cs="Times New Roman"/>
          <w:b/>
          <w:sz w:val="20"/>
          <w:szCs w:val="20"/>
          <w:lang w:val="bg-BG"/>
        </w:rPr>
        <w:t>актуални документи</w:t>
      </w:r>
      <w:r w:rsidRPr="00CC60A8">
        <w:rPr>
          <w:rFonts w:ascii="Verdana" w:hAnsi="Verdana" w:cs="Times New Roman"/>
          <w:sz w:val="20"/>
          <w:szCs w:val="20"/>
          <w:lang w:val="bg-BG"/>
        </w:rPr>
        <w:t>,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1CD7A946" w14:textId="77777777" w:rsidR="00383F2D" w:rsidRPr="00CC60A8" w:rsidRDefault="00383F2D" w:rsidP="00383F2D">
      <w:pPr>
        <w:spacing w:after="0" w:line="240" w:lineRule="auto"/>
        <w:ind w:firstLine="709"/>
        <w:jc w:val="both"/>
        <w:rPr>
          <w:rFonts w:ascii="Verdana" w:hAnsi="Verdana" w:cs="Times New Roman"/>
          <w:sz w:val="20"/>
          <w:szCs w:val="20"/>
          <w:lang w:val="bg-BG"/>
        </w:rPr>
      </w:pPr>
      <w:r w:rsidRPr="00CC60A8">
        <w:rPr>
          <w:rFonts w:ascii="Verdana" w:hAnsi="Verdana" w:cs="Times New Roman"/>
          <w:sz w:val="20"/>
          <w:szCs w:val="20"/>
          <w:lang w:val="bg-BG"/>
        </w:rPr>
        <w:t>При изготвяне на офертата участникът трябва да се придържа точно към условията, обявени от Възложителя (чл. 101, ал. 5 от ЗОП).</w:t>
      </w:r>
    </w:p>
    <w:p w14:paraId="1885B12F" w14:textId="77777777" w:rsidR="00383F2D" w:rsidRPr="00CC60A8" w:rsidRDefault="00383F2D" w:rsidP="00383F2D">
      <w:pPr>
        <w:spacing w:after="0" w:line="240" w:lineRule="auto"/>
        <w:ind w:firstLine="709"/>
        <w:jc w:val="both"/>
        <w:rPr>
          <w:rFonts w:ascii="Verdana" w:hAnsi="Verdana" w:cs="Times New Roman"/>
          <w:sz w:val="20"/>
          <w:szCs w:val="20"/>
          <w:lang w:val="bg-BG"/>
        </w:rPr>
      </w:pPr>
      <w:r w:rsidRPr="00CC60A8">
        <w:rPr>
          <w:rFonts w:ascii="Verdana" w:hAnsi="Verdana" w:cs="Times New Roman"/>
          <w:sz w:val="20"/>
          <w:szCs w:val="20"/>
          <w:lang w:val="bg-BG"/>
        </w:rPr>
        <w:t>Участникът трябва да проучи всички указания, образци и условия в документацията. Невъзможността да предостави цялата информация, изисквана в документацията или представянето на оферта, неотговаряща на изискванията на Възложителя, посочени в документацията, е риск за участника и може да доведе до отстраняването му.</w:t>
      </w:r>
    </w:p>
    <w:p w14:paraId="5BEB07E1" w14:textId="77777777" w:rsidR="00383F2D" w:rsidRPr="00CC60A8" w:rsidRDefault="00383F2D" w:rsidP="00383F2D">
      <w:pPr>
        <w:spacing w:after="0" w:line="240" w:lineRule="auto"/>
        <w:ind w:firstLine="709"/>
        <w:jc w:val="both"/>
        <w:rPr>
          <w:rFonts w:ascii="Verdana" w:hAnsi="Verdana" w:cs="Times New Roman"/>
          <w:sz w:val="20"/>
          <w:szCs w:val="20"/>
          <w:lang w:val="bg-BG"/>
        </w:rPr>
      </w:pPr>
      <w:r w:rsidRPr="00CC60A8">
        <w:rPr>
          <w:rFonts w:ascii="Verdana" w:hAnsi="Verdana" w:cs="Times New Roman"/>
          <w:sz w:val="20"/>
          <w:szCs w:val="20"/>
          <w:lang w:val="bg-BG"/>
        </w:rPr>
        <w:t>Офертата следва да отговаря на изискванията, посочени в обявлението за откриване на процедурата, настоящите указания и трябва да бъде оформена по приложените към документацията образци на приложения. Условията в образците от документацията за участие са задължителни за участниците и не могат да бъдат променяни от тях.</w:t>
      </w:r>
    </w:p>
    <w:p w14:paraId="629A183B" w14:textId="77777777" w:rsidR="00383F2D" w:rsidRPr="00CC60A8" w:rsidRDefault="00383F2D" w:rsidP="00383F2D">
      <w:pPr>
        <w:spacing w:after="0" w:line="240" w:lineRule="auto"/>
        <w:ind w:firstLine="709"/>
        <w:jc w:val="both"/>
        <w:rPr>
          <w:rFonts w:ascii="Verdana" w:hAnsi="Verdana" w:cs="Times New Roman"/>
          <w:sz w:val="20"/>
          <w:szCs w:val="20"/>
          <w:lang w:val="bg-BG"/>
        </w:rPr>
      </w:pPr>
      <w:r w:rsidRPr="00CC60A8">
        <w:rPr>
          <w:rFonts w:ascii="Verdana" w:hAnsi="Verdana" w:cs="Times New Roman"/>
          <w:sz w:val="20"/>
          <w:szCs w:val="20"/>
          <w:lang w:val="bg-BG"/>
        </w:rPr>
        <w:t>Офертата задължително трябва да включва пълния обем от предмета на обществената поръчка. Оферти за част от предмета се отстраняват от участие.</w:t>
      </w:r>
    </w:p>
    <w:p w14:paraId="473ECB82" w14:textId="5706CDAC" w:rsidR="00293C71" w:rsidRPr="00293C71" w:rsidRDefault="00293C71" w:rsidP="00293C71">
      <w:pPr>
        <w:spacing w:after="0" w:line="240" w:lineRule="auto"/>
        <w:ind w:firstLine="709"/>
        <w:jc w:val="both"/>
        <w:rPr>
          <w:rFonts w:ascii="Verdana" w:hAnsi="Verdana" w:cs="Times New Roman"/>
          <w:sz w:val="20"/>
          <w:szCs w:val="20"/>
          <w:lang w:val="bg-BG"/>
        </w:rPr>
      </w:pPr>
      <w:r w:rsidRPr="00293C71">
        <w:rPr>
          <w:rFonts w:ascii="Verdana" w:hAnsi="Verdana" w:cs="Times New Roman"/>
          <w:b/>
          <w:sz w:val="20"/>
          <w:szCs w:val="20"/>
          <w:lang w:val="bg-BG"/>
        </w:rPr>
        <w:t>Обмен на информация:</w:t>
      </w:r>
      <w:r w:rsidRPr="00293C71">
        <w:rPr>
          <w:rFonts w:ascii="Verdana" w:hAnsi="Verdana" w:cs="Times New Roman"/>
          <w:sz w:val="20"/>
          <w:szCs w:val="20"/>
          <w:lang w:val="bg-BG"/>
        </w:rPr>
        <w:t xml:space="preserve"> До приключване на процедурата за възлагане на обществената поръчка не се позволява размяна на информация по въпроси, свързани с провеждането й, освен по реда, определен в ЗОП, ППЗОП и в тази документация, между заинтересовано лице, участник или техни представители и:</w:t>
      </w:r>
    </w:p>
    <w:p w14:paraId="4F120D52" w14:textId="77777777" w:rsidR="00293C71" w:rsidRPr="00293C71" w:rsidRDefault="00293C71" w:rsidP="00293C71">
      <w:pPr>
        <w:spacing w:after="0" w:line="240" w:lineRule="auto"/>
        <w:ind w:firstLine="709"/>
        <w:jc w:val="both"/>
        <w:rPr>
          <w:rFonts w:ascii="Verdana" w:hAnsi="Verdana" w:cs="Times New Roman"/>
          <w:sz w:val="20"/>
          <w:szCs w:val="20"/>
          <w:lang w:val="bg-BG"/>
        </w:rPr>
      </w:pPr>
      <w:r w:rsidRPr="00293C71">
        <w:rPr>
          <w:rFonts w:ascii="Verdana" w:hAnsi="Verdana" w:cs="Times New Roman"/>
          <w:sz w:val="20"/>
          <w:szCs w:val="20"/>
          <w:lang w:val="bg-BG"/>
        </w:rPr>
        <w:t>а)</w:t>
      </w:r>
      <w:r w:rsidRPr="00293C71">
        <w:rPr>
          <w:rFonts w:ascii="Verdana" w:hAnsi="Verdana" w:cs="Times New Roman"/>
          <w:sz w:val="20"/>
          <w:szCs w:val="20"/>
          <w:lang w:val="bg-BG"/>
        </w:rPr>
        <w:tab/>
        <w:t>органите и служителите на възложителя, свързани с провеждането на процедурата;</w:t>
      </w:r>
    </w:p>
    <w:p w14:paraId="0295ED7E" w14:textId="77777777" w:rsidR="00293C71" w:rsidRPr="00293C71" w:rsidRDefault="00293C71" w:rsidP="00293C71">
      <w:pPr>
        <w:spacing w:after="0" w:line="240" w:lineRule="auto"/>
        <w:ind w:firstLine="709"/>
        <w:jc w:val="both"/>
        <w:rPr>
          <w:rFonts w:ascii="Verdana" w:hAnsi="Verdana" w:cs="Times New Roman"/>
          <w:sz w:val="20"/>
          <w:szCs w:val="20"/>
          <w:lang w:val="bg-BG"/>
        </w:rPr>
      </w:pPr>
      <w:r w:rsidRPr="00293C71">
        <w:rPr>
          <w:rFonts w:ascii="Verdana" w:hAnsi="Verdana" w:cs="Times New Roman"/>
          <w:sz w:val="20"/>
          <w:szCs w:val="20"/>
          <w:lang w:val="bg-BG"/>
        </w:rPr>
        <w:t>б)</w:t>
      </w:r>
      <w:r w:rsidRPr="00293C71">
        <w:rPr>
          <w:rFonts w:ascii="Verdana" w:hAnsi="Verdana" w:cs="Times New Roman"/>
          <w:sz w:val="20"/>
          <w:szCs w:val="20"/>
          <w:lang w:val="bg-BG"/>
        </w:rPr>
        <w:tab/>
        <w:t>органите, длъжностните лица, консултантите и експертите, участвали в изработването и приемането на документацията за участие, ако е приложимо.</w:t>
      </w:r>
    </w:p>
    <w:p w14:paraId="4CC4A110" w14:textId="04D5A5AF" w:rsidR="00293C71" w:rsidRPr="00293C71" w:rsidRDefault="00293C71" w:rsidP="00293C71">
      <w:pPr>
        <w:spacing w:after="0" w:line="240" w:lineRule="auto"/>
        <w:ind w:firstLine="709"/>
        <w:jc w:val="both"/>
        <w:rPr>
          <w:rFonts w:ascii="Verdana" w:hAnsi="Verdana" w:cs="Times New Roman"/>
          <w:sz w:val="20"/>
          <w:szCs w:val="20"/>
          <w:lang w:val="bg-BG"/>
        </w:rPr>
      </w:pPr>
      <w:r>
        <w:rPr>
          <w:rFonts w:ascii="Verdana" w:hAnsi="Verdana" w:cs="Times New Roman"/>
          <w:sz w:val="20"/>
          <w:szCs w:val="20"/>
          <w:lang w:val="bg-BG"/>
        </w:rPr>
        <w:tab/>
      </w:r>
      <w:r w:rsidRPr="00293C71">
        <w:rPr>
          <w:rFonts w:ascii="Verdana" w:hAnsi="Verdana" w:cs="Times New Roman"/>
          <w:sz w:val="20"/>
          <w:szCs w:val="20"/>
          <w:lang w:val="bg-BG"/>
        </w:rPr>
        <w:t>При промяна в посочения адрес, телефон, имейл и факс за кореспонденция, участниците са длъжни в срок до 24 (двадесет и четири) часа надлежно да уведомят възложителя за промяната.</w:t>
      </w:r>
    </w:p>
    <w:p w14:paraId="4CA072F0" w14:textId="139A2C0C" w:rsidR="00383F2D" w:rsidRPr="00CC60A8" w:rsidRDefault="00293C71" w:rsidP="00293C71">
      <w:pPr>
        <w:spacing w:after="0" w:line="240" w:lineRule="auto"/>
        <w:ind w:firstLine="709"/>
        <w:jc w:val="both"/>
        <w:rPr>
          <w:rFonts w:ascii="Verdana" w:hAnsi="Verdana" w:cs="Times New Roman"/>
          <w:sz w:val="20"/>
          <w:szCs w:val="20"/>
          <w:lang w:val="bg-BG"/>
        </w:rPr>
      </w:pPr>
      <w:r w:rsidRPr="00293C71">
        <w:rPr>
          <w:rFonts w:ascii="Verdana" w:hAnsi="Verdana" w:cs="Times New Roman"/>
          <w:sz w:val="20"/>
          <w:szCs w:val="20"/>
          <w:lang w:val="bg-BG"/>
        </w:rPr>
        <w:t xml:space="preserve">Неправилно посочен адрес, телефон, електронен адрес или факс за кореспонденция или </w:t>
      </w:r>
      <w:proofErr w:type="spellStart"/>
      <w:r w:rsidRPr="00293C71">
        <w:rPr>
          <w:rFonts w:ascii="Verdana" w:hAnsi="Verdana" w:cs="Times New Roman"/>
          <w:sz w:val="20"/>
          <w:szCs w:val="20"/>
          <w:lang w:val="bg-BG"/>
        </w:rPr>
        <w:t>неуведомяване</w:t>
      </w:r>
      <w:proofErr w:type="spellEnd"/>
      <w:r w:rsidRPr="00293C71">
        <w:rPr>
          <w:rFonts w:ascii="Verdana" w:hAnsi="Verdana" w:cs="Times New Roman"/>
          <w:sz w:val="20"/>
          <w:szCs w:val="20"/>
          <w:lang w:val="bg-BG"/>
        </w:rPr>
        <w:t xml:space="preserve"> за тяхната промяна освобождава възложителя от отговорност за неточно изпращане на уведомленията или информацията.</w:t>
      </w:r>
    </w:p>
    <w:p w14:paraId="4266436B" w14:textId="3388E7EB" w:rsidR="00383F2D" w:rsidRPr="003963EF" w:rsidRDefault="003963EF" w:rsidP="003963EF">
      <w:pPr>
        <w:spacing w:before="20" w:after="20" w:line="20" w:lineRule="atLeast"/>
        <w:ind w:firstLine="357"/>
        <w:jc w:val="both"/>
        <w:rPr>
          <w:rFonts w:ascii="Verdana" w:eastAsia="Verdana-Bold" w:hAnsi="Verdana" w:cs="Times New Roman"/>
          <w:bCs/>
          <w:noProof/>
          <w:sz w:val="20"/>
          <w:szCs w:val="20"/>
          <w:lang w:val="bg-BG"/>
        </w:rPr>
      </w:pPr>
      <w:r>
        <w:rPr>
          <w:rFonts w:ascii="Verdana" w:eastAsia="Verdana-Bold" w:hAnsi="Verdana" w:cs="Times New Roman"/>
          <w:bCs/>
          <w:noProof/>
          <w:sz w:val="20"/>
          <w:szCs w:val="20"/>
          <w:lang w:val="bg-BG"/>
        </w:rPr>
        <w:tab/>
      </w:r>
      <w:r w:rsidRPr="003963EF">
        <w:rPr>
          <w:rFonts w:ascii="Verdana" w:eastAsia="Verdana-Bold" w:hAnsi="Verdana" w:cs="Times New Roman"/>
          <w:bCs/>
          <w:noProof/>
          <w:sz w:val="20"/>
          <w:szCs w:val="20"/>
          <w:lang w:val="bg-BG"/>
        </w:rPr>
        <w:t>Участниците могат да посочват в офертите си информация, която смятат за конфиденциална във връзка с наличието на търговска тайна. В тези случаи те подават декларация. Участниците не могат да се позовават на конфиденциалност по отношение на предложенията от офертите им, които подлежат на оценка.</w:t>
      </w:r>
    </w:p>
    <w:p w14:paraId="68353EBA" w14:textId="77777777" w:rsidR="00383F2D" w:rsidRPr="00CC60A8" w:rsidRDefault="00383F2D" w:rsidP="00383F2D">
      <w:pPr>
        <w:spacing w:before="60" w:after="60" w:line="300" w:lineRule="atLeast"/>
        <w:ind w:right="-2" w:firstLine="709"/>
        <w:jc w:val="both"/>
        <w:rPr>
          <w:lang w:val="bg-BG"/>
        </w:rPr>
      </w:pPr>
    </w:p>
    <w:p w14:paraId="68685A8C" w14:textId="2D563ACA" w:rsidR="00870642" w:rsidRPr="00CC60A8" w:rsidRDefault="00870642" w:rsidP="00383F2D">
      <w:pPr>
        <w:shd w:val="clear" w:color="auto" w:fill="FFFFFF"/>
        <w:spacing w:after="0" w:line="240" w:lineRule="auto"/>
        <w:jc w:val="center"/>
        <w:rPr>
          <w:rFonts w:ascii="Verdana" w:hAnsi="Verdana" w:cs="Times New Roman"/>
          <w:sz w:val="20"/>
          <w:szCs w:val="20"/>
          <w:lang w:val="bg-BG"/>
        </w:rPr>
      </w:pPr>
    </w:p>
    <w:sectPr w:rsidR="00870642" w:rsidRPr="00CC60A8" w:rsidSect="007D619A">
      <w:headerReference w:type="default" r:id="rId10"/>
      <w:footerReference w:type="default" r:id="rId11"/>
      <w:pgSz w:w="11906" w:h="16838" w:code="9"/>
      <w:pgMar w:top="1134" w:right="1134" w:bottom="1134" w:left="1418" w:header="601" w:footer="85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13E55" w14:textId="77777777" w:rsidR="000A440D" w:rsidRDefault="000A440D" w:rsidP="00B15A1F">
      <w:pPr>
        <w:spacing w:after="0" w:line="240" w:lineRule="auto"/>
      </w:pPr>
      <w:r>
        <w:separator/>
      </w:r>
    </w:p>
  </w:endnote>
  <w:endnote w:type="continuationSeparator" w:id="0">
    <w:p w14:paraId="1D3ED5F3" w14:textId="77777777" w:rsidR="000A440D" w:rsidRDefault="000A440D" w:rsidP="00B15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133495"/>
      <w:docPartObj>
        <w:docPartGallery w:val="Page Numbers (Bottom of Page)"/>
        <w:docPartUnique/>
      </w:docPartObj>
    </w:sdtPr>
    <w:sdtEndPr/>
    <w:sdtContent>
      <w:sdt>
        <w:sdtPr>
          <w:id w:val="-10526666"/>
          <w:docPartObj>
            <w:docPartGallery w:val="Page Numbers (Top of Page)"/>
            <w:docPartUnique/>
          </w:docPartObj>
        </w:sdtPr>
        <w:sdtEndPr/>
        <w:sdtContent>
          <w:p w14:paraId="4240EB1B" w14:textId="77777777" w:rsidR="00B242F2" w:rsidRDefault="00B242F2">
            <w:pPr>
              <w:pStyle w:val="a8"/>
              <w:jc w:val="right"/>
            </w:pPr>
            <w:r>
              <w:rPr>
                <w:sz w:val="16"/>
                <w:szCs w:val="16"/>
                <w:lang w:val="bg-BG"/>
              </w:rPr>
              <w:t>Стр.</w:t>
            </w:r>
            <w:r w:rsidRPr="00B15A1F">
              <w:rPr>
                <w:sz w:val="16"/>
                <w:szCs w:val="16"/>
              </w:rPr>
              <w:t xml:space="preserve"> </w:t>
            </w:r>
            <w:r w:rsidRPr="00B15A1F">
              <w:rPr>
                <w:b/>
                <w:bCs/>
                <w:sz w:val="16"/>
                <w:szCs w:val="16"/>
              </w:rPr>
              <w:fldChar w:fldCharType="begin"/>
            </w:r>
            <w:r w:rsidRPr="00B15A1F">
              <w:rPr>
                <w:b/>
                <w:bCs/>
                <w:sz w:val="16"/>
                <w:szCs w:val="16"/>
              </w:rPr>
              <w:instrText xml:space="preserve"> PAGE </w:instrText>
            </w:r>
            <w:r w:rsidRPr="00B15A1F">
              <w:rPr>
                <w:b/>
                <w:bCs/>
                <w:sz w:val="16"/>
                <w:szCs w:val="16"/>
              </w:rPr>
              <w:fldChar w:fldCharType="separate"/>
            </w:r>
            <w:r w:rsidR="00CA6795">
              <w:rPr>
                <w:b/>
                <w:bCs/>
                <w:noProof/>
                <w:sz w:val="16"/>
                <w:szCs w:val="16"/>
              </w:rPr>
              <w:t>14</w:t>
            </w:r>
            <w:r w:rsidRPr="00B15A1F">
              <w:rPr>
                <w:b/>
                <w:bCs/>
                <w:sz w:val="16"/>
                <w:szCs w:val="16"/>
              </w:rPr>
              <w:fldChar w:fldCharType="end"/>
            </w:r>
            <w:r w:rsidRPr="00B15A1F">
              <w:rPr>
                <w:sz w:val="16"/>
                <w:szCs w:val="16"/>
              </w:rPr>
              <w:t xml:space="preserve"> </w:t>
            </w:r>
            <w:r>
              <w:rPr>
                <w:sz w:val="16"/>
                <w:szCs w:val="16"/>
                <w:lang w:val="bg-BG"/>
              </w:rPr>
              <w:t>/</w:t>
            </w:r>
            <w:r w:rsidRPr="00B15A1F">
              <w:rPr>
                <w:sz w:val="16"/>
                <w:szCs w:val="16"/>
              </w:rPr>
              <w:t xml:space="preserve"> </w:t>
            </w:r>
            <w:r w:rsidRPr="00B15A1F">
              <w:rPr>
                <w:b/>
                <w:bCs/>
                <w:sz w:val="16"/>
                <w:szCs w:val="16"/>
              </w:rPr>
              <w:fldChar w:fldCharType="begin"/>
            </w:r>
            <w:r w:rsidRPr="00B15A1F">
              <w:rPr>
                <w:b/>
                <w:bCs/>
                <w:sz w:val="16"/>
                <w:szCs w:val="16"/>
              </w:rPr>
              <w:instrText xml:space="preserve"> NUMPAGES  </w:instrText>
            </w:r>
            <w:r w:rsidRPr="00B15A1F">
              <w:rPr>
                <w:b/>
                <w:bCs/>
                <w:sz w:val="16"/>
                <w:szCs w:val="16"/>
              </w:rPr>
              <w:fldChar w:fldCharType="separate"/>
            </w:r>
            <w:r w:rsidR="00CA6795">
              <w:rPr>
                <w:b/>
                <w:bCs/>
                <w:noProof/>
                <w:sz w:val="16"/>
                <w:szCs w:val="16"/>
              </w:rPr>
              <w:t>14</w:t>
            </w:r>
            <w:r w:rsidRPr="00B15A1F">
              <w:rPr>
                <w:b/>
                <w:bCs/>
                <w:sz w:val="16"/>
                <w:szCs w:val="16"/>
              </w:rPr>
              <w:fldChar w:fldCharType="end"/>
            </w:r>
          </w:p>
        </w:sdtContent>
      </w:sdt>
    </w:sdtContent>
  </w:sdt>
  <w:p w14:paraId="4F884492" w14:textId="77777777" w:rsidR="00B242F2" w:rsidRPr="0097516C" w:rsidRDefault="00B242F2" w:rsidP="0097516C">
    <w:pPr>
      <w:pStyle w:val="a8"/>
      <w:jc w:val="center"/>
      <w:rPr>
        <w:rFonts w:ascii="Arial" w:eastAsia="Times New Roman" w:hAnsi="Arial" w:cs="Times New Roman"/>
        <w:i/>
        <w:sz w:val="16"/>
        <w:szCs w:val="20"/>
        <w:lang w:eastAsia="en-GB"/>
      </w:rPr>
    </w:pPr>
    <w:r w:rsidRPr="0097516C">
      <w:rPr>
        <w:rFonts w:ascii="Arial" w:eastAsia="Times New Roman" w:hAnsi="Arial" w:cs="Times New Roman"/>
        <w:i/>
        <w:sz w:val="16"/>
        <w:szCs w:val="20"/>
        <w:lang w:val="x-none" w:eastAsia="en-GB"/>
      </w:rPr>
      <w:t>----------------------------------</w:t>
    </w:r>
    <w:r w:rsidRPr="0097516C">
      <w:rPr>
        <w:rFonts w:ascii="Arial" w:eastAsia="Times New Roman" w:hAnsi="Arial" w:cs="Times New Roman"/>
        <w:i/>
        <w:sz w:val="16"/>
        <w:szCs w:val="20"/>
        <w:lang w:eastAsia="en-GB"/>
      </w:rPr>
      <w:t>---</w:t>
    </w:r>
    <w:r w:rsidRPr="0097516C">
      <w:rPr>
        <w:rFonts w:ascii="Arial" w:eastAsia="Times New Roman" w:hAnsi="Arial" w:cs="Times New Roman"/>
        <w:i/>
        <w:sz w:val="16"/>
        <w:szCs w:val="20"/>
        <w:lang w:val="x-none" w:eastAsia="en-GB"/>
      </w:rPr>
      <w:t xml:space="preserve">----------------- </w:t>
    </w:r>
    <w:hyperlink r:id="rId1" w:history="1">
      <w:r w:rsidRPr="0097516C">
        <w:rPr>
          <w:rFonts w:ascii="Arial" w:eastAsia="Times New Roman" w:hAnsi="Arial" w:cs="Times New Roman"/>
          <w:i/>
          <w:color w:val="0000FF"/>
          <w:sz w:val="16"/>
          <w:szCs w:val="20"/>
          <w:u w:val="single"/>
          <w:lang w:eastAsia="en-GB"/>
        </w:rPr>
        <w:t>www.eufunds.bg</w:t>
      </w:r>
    </w:hyperlink>
    <w:r w:rsidRPr="0097516C">
      <w:rPr>
        <w:rFonts w:ascii="Arial" w:eastAsia="Times New Roman" w:hAnsi="Arial" w:cs="Times New Roman"/>
        <w:i/>
        <w:sz w:val="16"/>
        <w:szCs w:val="20"/>
        <w:lang w:eastAsia="en-GB"/>
      </w:rPr>
      <w:t xml:space="preserve"> ------------------------------------------------------</w:t>
    </w:r>
  </w:p>
  <w:p w14:paraId="39BB861B" w14:textId="77777777" w:rsidR="00B242F2" w:rsidRPr="0097516C" w:rsidRDefault="00B242F2" w:rsidP="0097516C">
    <w:pPr>
      <w:spacing w:after="0" w:line="240" w:lineRule="auto"/>
      <w:ind w:right="-567"/>
      <w:jc w:val="center"/>
      <w:rPr>
        <w:rFonts w:ascii="Times New Roman" w:eastAsia="Times New Roman" w:hAnsi="Times New Roman" w:cs="Times New Roman"/>
        <w:sz w:val="20"/>
        <w:szCs w:val="20"/>
        <w:lang w:val="bg-BG" w:eastAsia="en-GB"/>
      </w:rPr>
    </w:pPr>
    <w:r w:rsidRPr="0097516C">
      <w:rPr>
        <w:rFonts w:ascii="Times New Roman" w:eastAsia="Times New Roman" w:hAnsi="Times New Roman" w:cs="Times New Roman"/>
        <w:sz w:val="20"/>
        <w:szCs w:val="20"/>
        <w:lang w:val="bg-BG" w:eastAsia="en-GB"/>
      </w:rPr>
      <w:t xml:space="preserve">Проект </w:t>
    </w:r>
    <w:r w:rsidRPr="0097516C">
      <w:rPr>
        <w:rFonts w:ascii="Times New Roman" w:eastAsia="Times New Roman" w:hAnsi="Times New Roman" w:cs="Times New Roman"/>
        <w:sz w:val="20"/>
        <w:szCs w:val="20"/>
        <w:lang w:val="en-GB" w:eastAsia="en-GB"/>
      </w:rPr>
      <w:t xml:space="preserve">BG05M9OP001-3.004 </w:t>
    </w:r>
    <w:r w:rsidRPr="0097516C">
      <w:rPr>
        <w:rFonts w:ascii="Times New Roman" w:eastAsia="Times New Roman" w:hAnsi="Times New Roman" w:cs="Times New Roman"/>
        <w:sz w:val="20"/>
        <w:szCs w:val="20"/>
        <w:lang w:val="bg-BG" w:eastAsia="en-GB"/>
      </w:rPr>
      <w:t>„Оптимизация и иновации в ИА ГИТ“</w:t>
    </w:r>
    <w:r w:rsidRPr="0097516C">
      <w:rPr>
        <w:rFonts w:ascii="Times New Roman" w:eastAsia="Times New Roman" w:hAnsi="Times New Roman" w:cs="Times New Roman"/>
        <w:b/>
        <w:bCs/>
        <w:sz w:val="20"/>
        <w:szCs w:val="20"/>
        <w:lang w:val="bg-BG" w:eastAsia="en-GB"/>
      </w:rPr>
      <w:t xml:space="preserve">, </w:t>
    </w:r>
    <w:r w:rsidRPr="0097516C">
      <w:rPr>
        <w:rFonts w:ascii="Times New Roman" w:eastAsia="Times New Roman" w:hAnsi="Times New Roman" w:cs="Times New Roman"/>
        <w:sz w:val="20"/>
        <w:szCs w:val="20"/>
        <w:lang w:val="bg-BG" w:eastAsia="en-GB"/>
      </w:rPr>
      <w:t>финансиран от Оперативна програма „Развитие на човешките ресурси“, съфинансирана от Европейския съюз чрез Европейския социален фонд</w:t>
    </w:r>
  </w:p>
  <w:p w14:paraId="6A149751" w14:textId="77777777" w:rsidR="00B242F2" w:rsidRPr="009E17CB" w:rsidRDefault="00B242F2" w:rsidP="0097516C">
    <w:pPr>
      <w:pStyle w:val="a8"/>
      <w:tabs>
        <w:tab w:val="clear" w:pos="4680"/>
        <w:tab w:val="clear" w:pos="9360"/>
        <w:tab w:val="left" w:pos="4065"/>
      </w:tabs>
      <w:rPr>
        <w:rFonts w:ascii="Times New Roman" w:hAnsi="Times New Roman"/>
        <w:sz w:val="20"/>
      </w:rPr>
    </w:pPr>
  </w:p>
  <w:p w14:paraId="32FDF2A4" w14:textId="77777777" w:rsidR="00B242F2" w:rsidRDefault="00B242F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A0B86" w14:textId="77777777" w:rsidR="000A440D" w:rsidRDefault="000A440D" w:rsidP="00B15A1F">
      <w:pPr>
        <w:spacing w:after="0" w:line="240" w:lineRule="auto"/>
      </w:pPr>
      <w:r>
        <w:separator/>
      </w:r>
    </w:p>
  </w:footnote>
  <w:footnote w:type="continuationSeparator" w:id="0">
    <w:p w14:paraId="4367A007" w14:textId="77777777" w:rsidR="000A440D" w:rsidRDefault="000A440D" w:rsidP="00B15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553AF" w14:textId="77777777" w:rsidR="00B242F2" w:rsidRDefault="00B242F2" w:rsidP="0097516C">
    <w:pPr>
      <w:pStyle w:val="a6"/>
      <w:pBdr>
        <w:bottom w:val="double" w:sz="4" w:space="1" w:color="auto"/>
      </w:pBdr>
      <w:tabs>
        <w:tab w:val="right" w:pos="9720"/>
      </w:tabs>
      <w:rPr>
        <w:noProof/>
      </w:rPr>
    </w:pPr>
    <w:r>
      <w:rPr>
        <w:noProof/>
        <w:lang w:val="bg-BG" w:eastAsia="bg-BG"/>
      </w:rPr>
      <w:drawing>
        <wp:inline distT="0" distB="0" distL="0" distR="0" wp14:anchorId="175B27C8" wp14:editId="1F11DC4E">
          <wp:extent cx="1009650" cy="1129665"/>
          <wp:effectExtent l="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l="18092"/>
                  <a:stretch>
                    <a:fillRect/>
                  </a:stretch>
                </pic:blipFill>
                <pic:spPr bwMode="auto">
                  <a:xfrm>
                    <a:off x="0" y="0"/>
                    <a:ext cx="1009650" cy="1129665"/>
                  </a:xfrm>
                  <a:prstGeom prst="rect">
                    <a:avLst/>
                  </a:prstGeom>
                  <a:noFill/>
                  <a:ln>
                    <a:noFill/>
                  </a:ln>
                </pic:spPr>
              </pic:pic>
            </a:graphicData>
          </a:graphic>
        </wp:inline>
      </w:drawing>
    </w:r>
    <w:r>
      <w:rPr>
        <w:noProof/>
        <w:lang w:val="bg-BG"/>
      </w:rPr>
      <w:t xml:space="preserve">                         </w:t>
    </w:r>
    <w:r>
      <w:rPr>
        <w:noProof/>
      </w:rPr>
      <w:t xml:space="preserve">       </w:t>
    </w:r>
    <w:r>
      <w:rPr>
        <w:noProof/>
        <w:lang w:val="bg-BG"/>
      </w:rPr>
      <w:t xml:space="preserve">      </w:t>
    </w:r>
    <w:r>
      <w:rPr>
        <w:noProof/>
      </w:rPr>
      <w:t xml:space="preserve">    </w:t>
    </w:r>
    <w:r>
      <w:rPr>
        <w:noProof/>
        <w:lang w:val="bg-BG"/>
      </w:rPr>
      <w:t xml:space="preserve">      </w:t>
    </w:r>
    <w:r>
      <w:rPr>
        <w:noProof/>
        <w:lang w:val="bg-BG" w:eastAsia="bg-BG"/>
      </w:rPr>
      <w:drawing>
        <wp:inline distT="0" distB="0" distL="0" distR="0" wp14:anchorId="0B3D5C1A" wp14:editId="4C031B06">
          <wp:extent cx="730885" cy="720090"/>
          <wp:effectExtent l="0" t="0" r="0" b="3810"/>
          <wp:docPr id="14" name="Picture 38" descr="C:\Users\Lenovo\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C:\Users\Lenovo\Desktop\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723" cy="740620"/>
                  </a:xfrm>
                  <a:prstGeom prst="rect">
                    <a:avLst/>
                  </a:prstGeom>
                  <a:noFill/>
                  <a:ln>
                    <a:noFill/>
                  </a:ln>
                </pic:spPr>
              </pic:pic>
            </a:graphicData>
          </a:graphic>
        </wp:inline>
      </w:drawing>
    </w:r>
    <w:r>
      <w:rPr>
        <w:noProof/>
        <w:lang w:val="bg-BG"/>
      </w:rPr>
      <w:t xml:space="preserve">                      </w:t>
    </w:r>
    <w:r>
      <w:rPr>
        <w:noProof/>
      </w:rPr>
      <w:t xml:space="preserve">      </w:t>
    </w:r>
    <w:r>
      <w:rPr>
        <w:noProof/>
        <w:lang w:val="bg-BG"/>
      </w:rPr>
      <w:t xml:space="preserve">  </w:t>
    </w:r>
    <w:r>
      <w:rPr>
        <w:noProof/>
      </w:rPr>
      <w:t xml:space="preserve">          </w:t>
    </w:r>
    <w:r>
      <w:rPr>
        <w:noProof/>
        <w:lang w:val="bg-BG"/>
      </w:rPr>
      <w:t xml:space="preserve">       </w:t>
    </w:r>
    <w:r w:rsidRPr="00AA6B6A">
      <w:rPr>
        <w:noProof/>
        <w:lang w:val="bg-BG" w:eastAsia="bg-BG"/>
      </w:rPr>
      <w:drawing>
        <wp:inline distT="0" distB="0" distL="0" distR="0" wp14:anchorId="2E309D42" wp14:editId="1A0DABEB">
          <wp:extent cx="1013460" cy="929640"/>
          <wp:effectExtent l="0" t="0" r="0" b="381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13460" cy="929640"/>
                  </a:xfrm>
                  <a:prstGeom prst="rect">
                    <a:avLst/>
                  </a:prstGeom>
                  <a:noFill/>
                  <a:ln>
                    <a:noFill/>
                  </a:ln>
                </pic:spPr>
              </pic:pic>
            </a:graphicData>
          </a:graphic>
        </wp:inline>
      </w:drawing>
    </w:r>
  </w:p>
  <w:p w14:paraId="40F80703" w14:textId="77777777" w:rsidR="00B242F2" w:rsidRPr="00F17DCE" w:rsidRDefault="00B242F2" w:rsidP="00A34AC2">
    <w:pPr>
      <w:pBdr>
        <w:bottom w:val="double" w:sz="4" w:space="1" w:color="auto"/>
      </w:pBdr>
      <w:tabs>
        <w:tab w:val="center" w:pos="4153"/>
        <w:tab w:val="right" w:pos="8306"/>
      </w:tabs>
      <w:spacing w:after="0" w:line="240" w:lineRule="auto"/>
      <w:jc w:val="center"/>
      <w:rPr>
        <w:rFonts w:ascii="Times New Roman" w:eastAsia="Times New Roman" w:hAnsi="Times New Roman" w:cs="Times New Roman"/>
        <w:b/>
        <w:sz w:val="18"/>
        <w:szCs w:val="18"/>
        <w:lang w:val="ru-RU" w:eastAsia="en-GB"/>
      </w:rPr>
    </w:pPr>
    <w:r w:rsidRPr="0097516C">
      <w:rPr>
        <w:rFonts w:ascii="Times New Roman" w:eastAsia="Times New Roman" w:hAnsi="Times New Roman" w:cs="Times New Roman"/>
        <w:b/>
        <w:noProof/>
        <w:sz w:val="24"/>
        <w:szCs w:val="20"/>
        <w:lang w:val="bg-BG" w:eastAsia="en-GB"/>
      </w:rPr>
      <w:t>Изпълнителна агенция „Главна инспекция по труда”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36958"/>
    <w:multiLevelType w:val="multilevel"/>
    <w:tmpl w:val="E4EAA00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180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0E77B6C"/>
    <w:multiLevelType w:val="hybridMultilevel"/>
    <w:tmpl w:val="D098043A"/>
    <w:lvl w:ilvl="0" w:tplc="6C2C5D10">
      <w:start w:val="1"/>
      <w:numFmt w:val="upperRoman"/>
      <w:lvlText w:val="%1."/>
      <w:lvlJc w:val="left"/>
      <w:pPr>
        <w:ind w:left="720" w:hanging="360"/>
      </w:pPr>
      <w:rPr>
        <w:rFonts w:ascii="Verdana" w:eastAsiaTheme="minorHAnsi" w:hAnsi="Verdana" w:cs="Times New Roman"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32A390B"/>
    <w:multiLevelType w:val="multilevel"/>
    <w:tmpl w:val="F63628C4"/>
    <w:lvl w:ilvl="0">
      <w:start w:val="1"/>
      <w:numFmt w:val="decimal"/>
      <w:lvlText w:val="%1."/>
      <w:lvlJc w:val="left"/>
      <w:pPr>
        <w:ind w:left="1515" w:hanging="360"/>
      </w:pPr>
      <w:rPr>
        <w:rFonts w:hint="default"/>
        <w:b/>
      </w:rPr>
    </w:lvl>
    <w:lvl w:ilvl="1">
      <w:start w:val="1"/>
      <w:numFmt w:val="decimal"/>
      <w:isLgl/>
      <w:lvlText w:val="%1.%2."/>
      <w:lvlJc w:val="left"/>
      <w:pPr>
        <w:ind w:left="1495" w:hanging="360"/>
      </w:pPr>
      <w:rPr>
        <w:rFonts w:hint="default"/>
        <w:b/>
        <w:u w:val="none"/>
      </w:rPr>
    </w:lvl>
    <w:lvl w:ilvl="2">
      <w:start w:val="1"/>
      <w:numFmt w:val="decimal"/>
      <w:isLgl/>
      <w:lvlText w:val="%1.%2.%3."/>
      <w:lvlJc w:val="left"/>
      <w:pPr>
        <w:ind w:left="1875" w:hanging="720"/>
      </w:pPr>
      <w:rPr>
        <w:rFonts w:hint="default"/>
        <w:u w:val="none"/>
      </w:rPr>
    </w:lvl>
    <w:lvl w:ilvl="3">
      <w:start w:val="1"/>
      <w:numFmt w:val="decimal"/>
      <w:isLgl/>
      <w:lvlText w:val="%1.%2.%3.%4."/>
      <w:lvlJc w:val="left"/>
      <w:pPr>
        <w:ind w:left="1875" w:hanging="720"/>
      </w:pPr>
      <w:rPr>
        <w:rFonts w:hint="default"/>
        <w:u w:val="none"/>
      </w:rPr>
    </w:lvl>
    <w:lvl w:ilvl="4">
      <w:start w:val="1"/>
      <w:numFmt w:val="decimal"/>
      <w:isLgl/>
      <w:lvlText w:val="%1.%2.%3.%4.%5."/>
      <w:lvlJc w:val="left"/>
      <w:pPr>
        <w:ind w:left="2235" w:hanging="1080"/>
      </w:pPr>
      <w:rPr>
        <w:rFonts w:hint="default"/>
        <w:u w:val="none"/>
      </w:rPr>
    </w:lvl>
    <w:lvl w:ilvl="5">
      <w:start w:val="1"/>
      <w:numFmt w:val="decimal"/>
      <w:isLgl/>
      <w:lvlText w:val="%1.%2.%3.%4.%5.%6."/>
      <w:lvlJc w:val="left"/>
      <w:pPr>
        <w:ind w:left="2235" w:hanging="1080"/>
      </w:pPr>
      <w:rPr>
        <w:rFonts w:hint="default"/>
        <w:u w:val="none"/>
      </w:rPr>
    </w:lvl>
    <w:lvl w:ilvl="6">
      <w:start w:val="1"/>
      <w:numFmt w:val="decimal"/>
      <w:isLgl/>
      <w:lvlText w:val="%1.%2.%3.%4.%5.%6.%7."/>
      <w:lvlJc w:val="left"/>
      <w:pPr>
        <w:ind w:left="2595" w:hanging="1440"/>
      </w:pPr>
      <w:rPr>
        <w:rFonts w:hint="default"/>
        <w:u w:val="none"/>
      </w:rPr>
    </w:lvl>
    <w:lvl w:ilvl="7">
      <w:start w:val="1"/>
      <w:numFmt w:val="decimal"/>
      <w:isLgl/>
      <w:lvlText w:val="%1.%2.%3.%4.%5.%6.%7.%8."/>
      <w:lvlJc w:val="left"/>
      <w:pPr>
        <w:ind w:left="2595" w:hanging="1440"/>
      </w:pPr>
      <w:rPr>
        <w:rFonts w:hint="default"/>
        <w:u w:val="none"/>
      </w:rPr>
    </w:lvl>
    <w:lvl w:ilvl="8">
      <w:start w:val="1"/>
      <w:numFmt w:val="decimal"/>
      <w:isLgl/>
      <w:lvlText w:val="%1.%2.%3.%4.%5.%6.%7.%8.%9."/>
      <w:lvlJc w:val="left"/>
      <w:pPr>
        <w:ind w:left="2955" w:hanging="1800"/>
      </w:pPr>
      <w:rPr>
        <w:rFonts w:hint="default"/>
        <w:u w:val="none"/>
      </w:rPr>
    </w:lvl>
  </w:abstractNum>
  <w:abstractNum w:abstractNumId="3" w15:restartNumberingAfterBreak="0">
    <w:nsid w:val="233563FA"/>
    <w:multiLevelType w:val="hybridMultilevel"/>
    <w:tmpl w:val="99001F20"/>
    <w:lvl w:ilvl="0" w:tplc="3ABA5F70">
      <w:numFmt w:val="bullet"/>
      <w:lvlText w:val="-"/>
      <w:lvlJc w:val="left"/>
      <w:pPr>
        <w:ind w:left="1429" w:hanging="360"/>
      </w:pPr>
      <w:rPr>
        <w:rFonts w:ascii="Times New Roman" w:eastAsiaTheme="minorHAnsi" w:hAnsi="Times New Roman" w:cs="Times New Roman"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 w15:restartNumberingAfterBreak="0">
    <w:nsid w:val="254A537A"/>
    <w:multiLevelType w:val="multilevel"/>
    <w:tmpl w:val="8E38893C"/>
    <w:lvl w:ilvl="0">
      <w:start w:val="1"/>
      <w:numFmt w:val="decimal"/>
      <w:lvlText w:val="%1."/>
      <w:lvlJc w:val="left"/>
      <w:pPr>
        <w:ind w:left="720"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32D373B8"/>
    <w:multiLevelType w:val="multilevel"/>
    <w:tmpl w:val="1F927C80"/>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7" w15:restartNumberingAfterBreak="0">
    <w:nsid w:val="4482610A"/>
    <w:multiLevelType w:val="hybridMultilevel"/>
    <w:tmpl w:val="DE863A2E"/>
    <w:lvl w:ilvl="0" w:tplc="4B3835B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90B64B7"/>
    <w:multiLevelType w:val="hybridMultilevel"/>
    <w:tmpl w:val="CDAAA100"/>
    <w:lvl w:ilvl="0" w:tplc="FBC8D7D0">
      <w:start w:val="4"/>
      <w:numFmt w:val="upperRoman"/>
      <w:lvlText w:val="%1."/>
      <w:lvlJc w:val="left"/>
      <w:pPr>
        <w:ind w:left="1440" w:hanging="72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15:restartNumberingAfterBreak="0">
    <w:nsid w:val="5DAD6E82"/>
    <w:multiLevelType w:val="hybridMultilevel"/>
    <w:tmpl w:val="A4E44E12"/>
    <w:lvl w:ilvl="0" w:tplc="9E0CAA70">
      <w:start w:val="1"/>
      <w:numFmt w:val="decimal"/>
      <w:lvlText w:val="%1."/>
      <w:lvlJc w:val="left"/>
      <w:pPr>
        <w:ind w:left="1040" w:hanging="360"/>
      </w:pPr>
      <w:rPr>
        <w:rFonts w:hint="default"/>
        <w:b/>
      </w:rPr>
    </w:lvl>
    <w:lvl w:ilvl="1" w:tplc="04020019" w:tentative="1">
      <w:start w:val="1"/>
      <w:numFmt w:val="lowerLetter"/>
      <w:lvlText w:val="%2."/>
      <w:lvlJc w:val="left"/>
      <w:pPr>
        <w:ind w:left="1760" w:hanging="360"/>
      </w:pPr>
    </w:lvl>
    <w:lvl w:ilvl="2" w:tplc="0402001B" w:tentative="1">
      <w:start w:val="1"/>
      <w:numFmt w:val="lowerRoman"/>
      <w:lvlText w:val="%3."/>
      <w:lvlJc w:val="right"/>
      <w:pPr>
        <w:ind w:left="2480" w:hanging="180"/>
      </w:pPr>
    </w:lvl>
    <w:lvl w:ilvl="3" w:tplc="0402000F" w:tentative="1">
      <w:start w:val="1"/>
      <w:numFmt w:val="decimal"/>
      <w:lvlText w:val="%4."/>
      <w:lvlJc w:val="left"/>
      <w:pPr>
        <w:ind w:left="3200" w:hanging="360"/>
      </w:pPr>
    </w:lvl>
    <w:lvl w:ilvl="4" w:tplc="04020019" w:tentative="1">
      <w:start w:val="1"/>
      <w:numFmt w:val="lowerLetter"/>
      <w:lvlText w:val="%5."/>
      <w:lvlJc w:val="left"/>
      <w:pPr>
        <w:ind w:left="3920" w:hanging="360"/>
      </w:pPr>
    </w:lvl>
    <w:lvl w:ilvl="5" w:tplc="0402001B" w:tentative="1">
      <w:start w:val="1"/>
      <w:numFmt w:val="lowerRoman"/>
      <w:lvlText w:val="%6."/>
      <w:lvlJc w:val="right"/>
      <w:pPr>
        <w:ind w:left="4640" w:hanging="180"/>
      </w:pPr>
    </w:lvl>
    <w:lvl w:ilvl="6" w:tplc="0402000F" w:tentative="1">
      <w:start w:val="1"/>
      <w:numFmt w:val="decimal"/>
      <w:lvlText w:val="%7."/>
      <w:lvlJc w:val="left"/>
      <w:pPr>
        <w:ind w:left="5360" w:hanging="360"/>
      </w:pPr>
    </w:lvl>
    <w:lvl w:ilvl="7" w:tplc="04020019" w:tentative="1">
      <w:start w:val="1"/>
      <w:numFmt w:val="lowerLetter"/>
      <w:lvlText w:val="%8."/>
      <w:lvlJc w:val="left"/>
      <w:pPr>
        <w:ind w:left="6080" w:hanging="360"/>
      </w:pPr>
    </w:lvl>
    <w:lvl w:ilvl="8" w:tplc="0402001B" w:tentative="1">
      <w:start w:val="1"/>
      <w:numFmt w:val="lowerRoman"/>
      <w:lvlText w:val="%9."/>
      <w:lvlJc w:val="right"/>
      <w:pPr>
        <w:ind w:left="6800" w:hanging="180"/>
      </w:pPr>
    </w:lvl>
  </w:abstractNum>
  <w:num w:numId="1">
    <w:abstractNumId w:val="5"/>
  </w:num>
  <w:num w:numId="2">
    <w:abstractNumId w:val="0"/>
  </w:num>
  <w:num w:numId="3">
    <w:abstractNumId w:val="6"/>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2F"/>
    <w:rsid w:val="00000F3E"/>
    <w:rsid w:val="000023F7"/>
    <w:rsid w:val="00006115"/>
    <w:rsid w:val="00015ACD"/>
    <w:rsid w:val="000235C9"/>
    <w:rsid w:val="00023825"/>
    <w:rsid w:val="00030A20"/>
    <w:rsid w:val="00031C8E"/>
    <w:rsid w:val="00033A90"/>
    <w:rsid w:val="00034C91"/>
    <w:rsid w:val="00036E6D"/>
    <w:rsid w:val="00042A62"/>
    <w:rsid w:val="00051FC9"/>
    <w:rsid w:val="000572F1"/>
    <w:rsid w:val="00060137"/>
    <w:rsid w:val="0006324D"/>
    <w:rsid w:val="00063961"/>
    <w:rsid w:val="00064D52"/>
    <w:rsid w:val="00065293"/>
    <w:rsid w:val="00067826"/>
    <w:rsid w:val="00070297"/>
    <w:rsid w:val="00070425"/>
    <w:rsid w:val="000713E4"/>
    <w:rsid w:val="00071AB4"/>
    <w:rsid w:val="00072117"/>
    <w:rsid w:val="00072645"/>
    <w:rsid w:val="00075C06"/>
    <w:rsid w:val="00075ED6"/>
    <w:rsid w:val="000774E0"/>
    <w:rsid w:val="000904BA"/>
    <w:rsid w:val="00090CDF"/>
    <w:rsid w:val="00091CE2"/>
    <w:rsid w:val="000A21FF"/>
    <w:rsid w:val="000A2806"/>
    <w:rsid w:val="000A2A01"/>
    <w:rsid w:val="000A3D1A"/>
    <w:rsid w:val="000A3D6A"/>
    <w:rsid w:val="000A440D"/>
    <w:rsid w:val="000B193F"/>
    <w:rsid w:val="000B1E21"/>
    <w:rsid w:val="000B202B"/>
    <w:rsid w:val="000B3B6D"/>
    <w:rsid w:val="000B6C8F"/>
    <w:rsid w:val="000C02AA"/>
    <w:rsid w:val="000C09CB"/>
    <w:rsid w:val="000C0C57"/>
    <w:rsid w:val="000C5234"/>
    <w:rsid w:val="000C7F38"/>
    <w:rsid w:val="000D0008"/>
    <w:rsid w:val="000D1191"/>
    <w:rsid w:val="000D39D0"/>
    <w:rsid w:val="000D4863"/>
    <w:rsid w:val="000D76D0"/>
    <w:rsid w:val="000E08E7"/>
    <w:rsid w:val="000E30B3"/>
    <w:rsid w:val="000E46FC"/>
    <w:rsid w:val="000F6CF1"/>
    <w:rsid w:val="000F7F0B"/>
    <w:rsid w:val="0010055D"/>
    <w:rsid w:val="00101120"/>
    <w:rsid w:val="001065EE"/>
    <w:rsid w:val="001071B7"/>
    <w:rsid w:val="00107FFB"/>
    <w:rsid w:val="00111286"/>
    <w:rsid w:val="00113A89"/>
    <w:rsid w:val="00115A9E"/>
    <w:rsid w:val="00116205"/>
    <w:rsid w:val="00116767"/>
    <w:rsid w:val="00127BEA"/>
    <w:rsid w:val="00134EFF"/>
    <w:rsid w:val="001442AB"/>
    <w:rsid w:val="00145778"/>
    <w:rsid w:val="00154F6E"/>
    <w:rsid w:val="00156EFE"/>
    <w:rsid w:val="001610EA"/>
    <w:rsid w:val="001651E4"/>
    <w:rsid w:val="00172ECA"/>
    <w:rsid w:val="001755D7"/>
    <w:rsid w:val="00177386"/>
    <w:rsid w:val="00177870"/>
    <w:rsid w:val="0018240C"/>
    <w:rsid w:val="00187A7E"/>
    <w:rsid w:val="00187C79"/>
    <w:rsid w:val="00190642"/>
    <w:rsid w:val="0019302B"/>
    <w:rsid w:val="0019341B"/>
    <w:rsid w:val="001936D3"/>
    <w:rsid w:val="00195BC7"/>
    <w:rsid w:val="001A0E6B"/>
    <w:rsid w:val="001A168F"/>
    <w:rsid w:val="001A2C5D"/>
    <w:rsid w:val="001A3642"/>
    <w:rsid w:val="001A5D31"/>
    <w:rsid w:val="001A5E43"/>
    <w:rsid w:val="001A6CF4"/>
    <w:rsid w:val="001B0852"/>
    <w:rsid w:val="001B1A35"/>
    <w:rsid w:val="001C0564"/>
    <w:rsid w:val="001C0ECE"/>
    <w:rsid w:val="001C22AF"/>
    <w:rsid w:val="001C238B"/>
    <w:rsid w:val="001C31CD"/>
    <w:rsid w:val="001D2BD7"/>
    <w:rsid w:val="001D3C12"/>
    <w:rsid w:val="001D55E2"/>
    <w:rsid w:val="001D76EB"/>
    <w:rsid w:val="001E268E"/>
    <w:rsid w:val="001E4EAB"/>
    <w:rsid w:val="001E7E1E"/>
    <w:rsid w:val="001F5AC2"/>
    <w:rsid w:val="002068CD"/>
    <w:rsid w:val="00206A11"/>
    <w:rsid w:val="0021251F"/>
    <w:rsid w:val="00212DB2"/>
    <w:rsid w:val="00214549"/>
    <w:rsid w:val="00215C21"/>
    <w:rsid w:val="002170E6"/>
    <w:rsid w:val="0022123B"/>
    <w:rsid w:val="00223460"/>
    <w:rsid w:val="002279D3"/>
    <w:rsid w:val="00230A42"/>
    <w:rsid w:val="002318CD"/>
    <w:rsid w:val="00232B08"/>
    <w:rsid w:val="00233668"/>
    <w:rsid w:val="00234014"/>
    <w:rsid w:val="00234AA1"/>
    <w:rsid w:val="00235D59"/>
    <w:rsid w:val="00236BBA"/>
    <w:rsid w:val="0023760F"/>
    <w:rsid w:val="00240613"/>
    <w:rsid w:val="00245F4F"/>
    <w:rsid w:val="0024650E"/>
    <w:rsid w:val="002467E3"/>
    <w:rsid w:val="002512E7"/>
    <w:rsid w:val="002526DD"/>
    <w:rsid w:val="002534A7"/>
    <w:rsid w:val="002600F0"/>
    <w:rsid w:val="00261705"/>
    <w:rsid w:val="00261E07"/>
    <w:rsid w:val="00265CFF"/>
    <w:rsid w:val="00267FAF"/>
    <w:rsid w:val="00271152"/>
    <w:rsid w:val="0027338A"/>
    <w:rsid w:val="002741DA"/>
    <w:rsid w:val="0027427D"/>
    <w:rsid w:val="00275A25"/>
    <w:rsid w:val="002765EA"/>
    <w:rsid w:val="00280FF8"/>
    <w:rsid w:val="002813A9"/>
    <w:rsid w:val="002826DD"/>
    <w:rsid w:val="00293C71"/>
    <w:rsid w:val="0029692F"/>
    <w:rsid w:val="002A69E1"/>
    <w:rsid w:val="002A6EB6"/>
    <w:rsid w:val="002A754D"/>
    <w:rsid w:val="002B07FB"/>
    <w:rsid w:val="002B4964"/>
    <w:rsid w:val="002B64F8"/>
    <w:rsid w:val="002C5129"/>
    <w:rsid w:val="002C6207"/>
    <w:rsid w:val="002D1AF0"/>
    <w:rsid w:val="002D2024"/>
    <w:rsid w:val="002D2701"/>
    <w:rsid w:val="002D2A0F"/>
    <w:rsid w:val="002D4079"/>
    <w:rsid w:val="002D713F"/>
    <w:rsid w:val="002E0D0E"/>
    <w:rsid w:val="002E2F7F"/>
    <w:rsid w:val="002E4EB2"/>
    <w:rsid w:val="002E7BFA"/>
    <w:rsid w:val="003004B2"/>
    <w:rsid w:val="00300F1C"/>
    <w:rsid w:val="00301235"/>
    <w:rsid w:val="0030153B"/>
    <w:rsid w:val="00305373"/>
    <w:rsid w:val="00307891"/>
    <w:rsid w:val="0031158B"/>
    <w:rsid w:val="00312D66"/>
    <w:rsid w:val="0031388E"/>
    <w:rsid w:val="00316EF4"/>
    <w:rsid w:val="00320DBC"/>
    <w:rsid w:val="00323A12"/>
    <w:rsid w:val="003241EF"/>
    <w:rsid w:val="00330C62"/>
    <w:rsid w:val="00331DAE"/>
    <w:rsid w:val="00342C76"/>
    <w:rsid w:val="0034479C"/>
    <w:rsid w:val="003453E9"/>
    <w:rsid w:val="00345919"/>
    <w:rsid w:val="00346930"/>
    <w:rsid w:val="00355F17"/>
    <w:rsid w:val="00360493"/>
    <w:rsid w:val="00361C44"/>
    <w:rsid w:val="003625F2"/>
    <w:rsid w:val="00362940"/>
    <w:rsid w:val="003633BA"/>
    <w:rsid w:val="0036655C"/>
    <w:rsid w:val="00366CD7"/>
    <w:rsid w:val="00371C8F"/>
    <w:rsid w:val="00372729"/>
    <w:rsid w:val="003731C0"/>
    <w:rsid w:val="0037620C"/>
    <w:rsid w:val="0037700E"/>
    <w:rsid w:val="00383F2D"/>
    <w:rsid w:val="003860A6"/>
    <w:rsid w:val="0039193B"/>
    <w:rsid w:val="003963EF"/>
    <w:rsid w:val="00397EEB"/>
    <w:rsid w:val="003A0A02"/>
    <w:rsid w:val="003A0D2F"/>
    <w:rsid w:val="003A1441"/>
    <w:rsid w:val="003A177E"/>
    <w:rsid w:val="003A7CFD"/>
    <w:rsid w:val="003C6F88"/>
    <w:rsid w:val="003C7447"/>
    <w:rsid w:val="003C7F5F"/>
    <w:rsid w:val="003D0B0E"/>
    <w:rsid w:val="003D0B77"/>
    <w:rsid w:val="003D1F7C"/>
    <w:rsid w:val="003D3D9E"/>
    <w:rsid w:val="003E458C"/>
    <w:rsid w:val="003E6380"/>
    <w:rsid w:val="003E6414"/>
    <w:rsid w:val="003E7A16"/>
    <w:rsid w:val="003F06DD"/>
    <w:rsid w:val="003F198E"/>
    <w:rsid w:val="003F36A4"/>
    <w:rsid w:val="003F50A6"/>
    <w:rsid w:val="003F5B95"/>
    <w:rsid w:val="004022BE"/>
    <w:rsid w:val="00403AE9"/>
    <w:rsid w:val="0040442B"/>
    <w:rsid w:val="00406812"/>
    <w:rsid w:val="004069B0"/>
    <w:rsid w:val="004118C6"/>
    <w:rsid w:val="004132AF"/>
    <w:rsid w:val="00423DA2"/>
    <w:rsid w:val="00424A8E"/>
    <w:rsid w:val="00426FA1"/>
    <w:rsid w:val="0042725D"/>
    <w:rsid w:val="00431728"/>
    <w:rsid w:val="00432C30"/>
    <w:rsid w:val="00434342"/>
    <w:rsid w:val="00434853"/>
    <w:rsid w:val="004526BD"/>
    <w:rsid w:val="00452CA5"/>
    <w:rsid w:val="00454995"/>
    <w:rsid w:val="004550D6"/>
    <w:rsid w:val="00455521"/>
    <w:rsid w:val="0045647D"/>
    <w:rsid w:val="00456961"/>
    <w:rsid w:val="004574FC"/>
    <w:rsid w:val="00463081"/>
    <w:rsid w:val="00463D68"/>
    <w:rsid w:val="00472A14"/>
    <w:rsid w:val="00473DC1"/>
    <w:rsid w:val="00481C20"/>
    <w:rsid w:val="00482F14"/>
    <w:rsid w:val="0048350B"/>
    <w:rsid w:val="004848CD"/>
    <w:rsid w:val="00490121"/>
    <w:rsid w:val="004918C1"/>
    <w:rsid w:val="00491CCC"/>
    <w:rsid w:val="00496D01"/>
    <w:rsid w:val="004A1604"/>
    <w:rsid w:val="004A2181"/>
    <w:rsid w:val="004A2E30"/>
    <w:rsid w:val="004A4915"/>
    <w:rsid w:val="004A520F"/>
    <w:rsid w:val="004B251E"/>
    <w:rsid w:val="004B3249"/>
    <w:rsid w:val="004B4EFA"/>
    <w:rsid w:val="004C18C4"/>
    <w:rsid w:val="004C1E31"/>
    <w:rsid w:val="004C3123"/>
    <w:rsid w:val="004C62F5"/>
    <w:rsid w:val="004D3D65"/>
    <w:rsid w:val="004D4195"/>
    <w:rsid w:val="004D4848"/>
    <w:rsid w:val="004D4BD8"/>
    <w:rsid w:val="004D5F0E"/>
    <w:rsid w:val="004D6222"/>
    <w:rsid w:val="004E1DA8"/>
    <w:rsid w:val="004F0B1D"/>
    <w:rsid w:val="004F61E8"/>
    <w:rsid w:val="00501705"/>
    <w:rsid w:val="00501D29"/>
    <w:rsid w:val="005032C2"/>
    <w:rsid w:val="00503B77"/>
    <w:rsid w:val="005104F2"/>
    <w:rsid w:val="00510885"/>
    <w:rsid w:val="00511184"/>
    <w:rsid w:val="005135BC"/>
    <w:rsid w:val="0051465A"/>
    <w:rsid w:val="00514B65"/>
    <w:rsid w:val="00514D57"/>
    <w:rsid w:val="00520B6C"/>
    <w:rsid w:val="0052108F"/>
    <w:rsid w:val="00522BBD"/>
    <w:rsid w:val="00523C7E"/>
    <w:rsid w:val="00526B13"/>
    <w:rsid w:val="00526EA0"/>
    <w:rsid w:val="00530651"/>
    <w:rsid w:val="00541836"/>
    <w:rsid w:val="00541E6C"/>
    <w:rsid w:val="005426F1"/>
    <w:rsid w:val="005442D4"/>
    <w:rsid w:val="00545362"/>
    <w:rsid w:val="00546D63"/>
    <w:rsid w:val="00553490"/>
    <w:rsid w:val="00553A01"/>
    <w:rsid w:val="00554F7C"/>
    <w:rsid w:val="00561FDE"/>
    <w:rsid w:val="005647C8"/>
    <w:rsid w:val="005658AB"/>
    <w:rsid w:val="005709FA"/>
    <w:rsid w:val="00577DD2"/>
    <w:rsid w:val="0058071A"/>
    <w:rsid w:val="00584B1B"/>
    <w:rsid w:val="00590D8C"/>
    <w:rsid w:val="005931B1"/>
    <w:rsid w:val="00593D55"/>
    <w:rsid w:val="005947B6"/>
    <w:rsid w:val="00596447"/>
    <w:rsid w:val="00596845"/>
    <w:rsid w:val="005A35EE"/>
    <w:rsid w:val="005A689D"/>
    <w:rsid w:val="005A6CC3"/>
    <w:rsid w:val="005B42E4"/>
    <w:rsid w:val="005B4B64"/>
    <w:rsid w:val="005B6466"/>
    <w:rsid w:val="005C0870"/>
    <w:rsid w:val="005C4EA3"/>
    <w:rsid w:val="005D360A"/>
    <w:rsid w:val="005D49AD"/>
    <w:rsid w:val="005E3759"/>
    <w:rsid w:val="005E559F"/>
    <w:rsid w:val="005E6B74"/>
    <w:rsid w:val="005F04A9"/>
    <w:rsid w:val="005F2A95"/>
    <w:rsid w:val="00601323"/>
    <w:rsid w:val="00602A10"/>
    <w:rsid w:val="00602B77"/>
    <w:rsid w:val="00612856"/>
    <w:rsid w:val="006139C5"/>
    <w:rsid w:val="0061563C"/>
    <w:rsid w:val="00621307"/>
    <w:rsid w:val="0063051F"/>
    <w:rsid w:val="0063620F"/>
    <w:rsid w:val="00636CFA"/>
    <w:rsid w:val="006404D0"/>
    <w:rsid w:val="00642DA7"/>
    <w:rsid w:val="00646F9B"/>
    <w:rsid w:val="00650CDE"/>
    <w:rsid w:val="006553E4"/>
    <w:rsid w:val="00662E60"/>
    <w:rsid w:val="00665491"/>
    <w:rsid w:val="00671A74"/>
    <w:rsid w:val="00683F7E"/>
    <w:rsid w:val="006846F4"/>
    <w:rsid w:val="00687ABD"/>
    <w:rsid w:val="006A0246"/>
    <w:rsid w:val="006A134A"/>
    <w:rsid w:val="006A21B3"/>
    <w:rsid w:val="006A6422"/>
    <w:rsid w:val="006B14FA"/>
    <w:rsid w:val="006B27AC"/>
    <w:rsid w:val="006B5BA0"/>
    <w:rsid w:val="006C069D"/>
    <w:rsid w:val="006C1CAA"/>
    <w:rsid w:val="006C3FA9"/>
    <w:rsid w:val="006C6808"/>
    <w:rsid w:val="006D2383"/>
    <w:rsid w:val="006E4C6A"/>
    <w:rsid w:val="006F1B2F"/>
    <w:rsid w:val="006F368A"/>
    <w:rsid w:val="006F7C57"/>
    <w:rsid w:val="00701D1E"/>
    <w:rsid w:val="007022E3"/>
    <w:rsid w:val="00717E7F"/>
    <w:rsid w:val="00724C7A"/>
    <w:rsid w:val="00730437"/>
    <w:rsid w:val="00731BD1"/>
    <w:rsid w:val="007361FC"/>
    <w:rsid w:val="00736350"/>
    <w:rsid w:val="0074118A"/>
    <w:rsid w:val="00742D22"/>
    <w:rsid w:val="007430BC"/>
    <w:rsid w:val="00750AB4"/>
    <w:rsid w:val="0075269A"/>
    <w:rsid w:val="00753700"/>
    <w:rsid w:val="007547C5"/>
    <w:rsid w:val="00755322"/>
    <w:rsid w:val="00755BBE"/>
    <w:rsid w:val="00756946"/>
    <w:rsid w:val="007618E0"/>
    <w:rsid w:val="0076435A"/>
    <w:rsid w:val="007645C5"/>
    <w:rsid w:val="00766588"/>
    <w:rsid w:val="00770BFD"/>
    <w:rsid w:val="00772B25"/>
    <w:rsid w:val="00776F10"/>
    <w:rsid w:val="0078001C"/>
    <w:rsid w:val="00780CE5"/>
    <w:rsid w:val="007824E0"/>
    <w:rsid w:val="007854FB"/>
    <w:rsid w:val="00791DC9"/>
    <w:rsid w:val="007A23EC"/>
    <w:rsid w:val="007A3D54"/>
    <w:rsid w:val="007A3D84"/>
    <w:rsid w:val="007B05E5"/>
    <w:rsid w:val="007B064F"/>
    <w:rsid w:val="007B0999"/>
    <w:rsid w:val="007B6610"/>
    <w:rsid w:val="007C3364"/>
    <w:rsid w:val="007C57BB"/>
    <w:rsid w:val="007C58DF"/>
    <w:rsid w:val="007C6538"/>
    <w:rsid w:val="007D619A"/>
    <w:rsid w:val="007D76EC"/>
    <w:rsid w:val="007E03E9"/>
    <w:rsid w:val="007E1849"/>
    <w:rsid w:val="007E2D27"/>
    <w:rsid w:val="007E3C3E"/>
    <w:rsid w:val="007E5CC0"/>
    <w:rsid w:val="007E7CCB"/>
    <w:rsid w:val="007F18BA"/>
    <w:rsid w:val="007F225D"/>
    <w:rsid w:val="007F45CB"/>
    <w:rsid w:val="00800247"/>
    <w:rsid w:val="00802BA7"/>
    <w:rsid w:val="00811D3E"/>
    <w:rsid w:val="00814A25"/>
    <w:rsid w:val="00815B80"/>
    <w:rsid w:val="0082299C"/>
    <w:rsid w:val="00826254"/>
    <w:rsid w:val="00831A04"/>
    <w:rsid w:val="00843399"/>
    <w:rsid w:val="00845BCC"/>
    <w:rsid w:val="00853AFF"/>
    <w:rsid w:val="008612A7"/>
    <w:rsid w:val="008655E2"/>
    <w:rsid w:val="008679E7"/>
    <w:rsid w:val="00867A80"/>
    <w:rsid w:val="00867EE2"/>
    <w:rsid w:val="00870642"/>
    <w:rsid w:val="00871CC7"/>
    <w:rsid w:val="0087523C"/>
    <w:rsid w:val="008801D2"/>
    <w:rsid w:val="00880CCD"/>
    <w:rsid w:val="00890FE7"/>
    <w:rsid w:val="00892DCA"/>
    <w:rsid w:val="00894652"/>
    <w:rsid w:val="00897534"/>
    <w:rsid w:val="008A21B7"/>
    <w:rsid w:val="008A2D99"/>
    <w:rsid w:val="008A4FC7"/>
    <w:rsid w:val="008A69EF"/>
    <w:rsid w:val="008A71C3"/>
    <w:rsid w:val="008B1E73"/>
    <w:rsid w:val="008B369F"/>
    <w:rsid w:val="008C173E"/>
    <w:rsid w:val="008C2025"/>
    <w:rsid w:val="008C419E"/>
    <w:rsid w:val="008C422F"/>
    <w:rsid w:val="008C5186"/>
    <w:rsid w:val="008C5D2F"/>
    <w:rsid w:val="008C5DA3"/>
    <w:rsid w:val="008C685A"/>
    <w:rsid w:val="008C6EB3"/>
    <w:rsid w:val="008C7737"/>
    <w:rsid w:val="008D43E7"/>
    <w:rsid w:val="008E1E55"/>
    <w:rsid w:val="008F0DDB"/>
    <w:rsid w:val="008F2028"/>
    <w:rsid w:val="008F4229"/>
    <w:rsid w:val="009008F0"/>
    <w:rsid w:val="009014B4"/>
    <w:rsid w:val="009118E6"/>
    <w:rsid w:val="0091374A"/>
    <w:rsid w:val="00915476"/>
    <w:rsid w:val="00916785"/>
    <w:rsid w:val="009215D1"/>
    <w:rsid w:val="00921DED"/>
    <w:rsid w:val="00922A96"/>
    <w:rsid w:val="009237C7"/>
    <w:rsid w:val="009253C5"/>
    <w:rsid w:val="009256EF"/>
    <w:rsid w:val="0093394C"/>
    <w:rsid w:val="00935929"/>
    <w:rsid w:val="0093666C"/>
    <w:rsid w:val="00944D59"/>
    <w:rsid w:val="00947036"/>
    <w:rsid w:val="009509DF"/>
    <w:rsid w:val="009545B4"/>
    <w:rsid w:val="0095479D"/>
    <w:rsid w:val="00964E61"/>
    <w:rsid w:val="00965CFD"/>
    <w:rsid w:val="0097052F"/>
    <w:rsid w:val="00970801"/>
    <w:rsid w:val="0097163D"/>
    <w:rsid w:val="00974D5D"/>
    <w:rsid w:val="0097516C"/>
    <w:rsid w:val="00975E74"/>
    <w:rsid w:val="00976781"/>
    <w:rsid w:val="00976BFB"/>
    <w:rsid w:val="00982628"/>
    <w:rsid w:val="0098534B"/>
    <w:rsid w:val="00987057"/>
    <w:rsid w:val="0098763C"/>
    <w:rsid w:val="00993012"/>
    <w:rsid w:val="00993913"/>
    <w:rsid w:val="009941FA"/>
    <w:rsid w:val="00995F71"/>
    <w:rsid w:val="0099717E"/>
    <w:rsid w:val="009A3616"/>
    <w:rsid w:val="009B0975"/>
    <w:rsid w:val="009B0CD7"/>
    <w:rsid w:val="009B1101"/>
    <w:rsid w:val="009B2640"/>
    <w:rsid w:val="009B4898"/>
    <w:rsid w:val="009C020F"/>
    <w:rsid w:val="009C16FC"/>
    <w:rsid w:val="009C20C7"/>
    <w:rsid w:val="009C2DD0"/>
    <w:rsid w:val="009C4C47"/>
    <w:rsid w:val="009C7CAC"/>
    <w:rsid w:val="009D4412"/>
    <w:rsid w:val="009E0713"/>
    <w:rsid w:val="009E4088"/>
    <w:rsid w:val="009F0AA4"/>
    <w:rsid w:val="009F3D5D"/>
    <w:rsid w:val="009F4094"/>
    <w:rsid w:val="009F77C9"/>
    <w:rsid w:val="00A012C9"/>
    <w:rsid w:val="00A04983"/>
    <w:rsid w:val="00A05B8F"/>
    <w:rsid w:val="00A250ED"/>
    <w:rsid w:val="00A2570F"/>
    <w:rsid w:val="00A34AC2"/>
    <w:rsid w:val="00A36EF7"/>
    <w:rsid w:val="00A421EC"/>
    <w:rsid w:val="00A43E3E"/>
    <w:rsid w:val="00A47010"/>
    <w:rsid w:val="00A47066"/>
    <w:rsid w:val="00A521AC"/>
    <w:rsid w:val="00A52D71"/>
    <w:rsid w:val="00A5317F"/>
    <w:rsid w:val="00A604CD"/>
    <w:rsid w:val="00A623C6"/>
    <w:rsid w:val="00A660E1"/>
    <w:rsid w:val="00A717C8"/>
    <w:rsid w:val="00A82437"/>
    <w:rsid w:val="00A85DA9"/>
    <w:rsid w:val="00A8635C"/>
    <w:rsid w:val="00A87780"/>
    <w:rsid w:val="00A87EF2"/>
    <w:rsid w:val="00A96719"/>
    <w:rsid w:val="00AA1630"/>
    <w:rsid w:val="00AB0065"/>
    <w:rsid w:val="00AB02B8"/>
    <w:rsid w:val="00AB65B6"/>
    <w:rsid w:val="00AB7FEE"/>
    <w:rsid w:val="00AC3D1D"/>
    <w:rsid w:val="00AD1964"/>
    <w:rsid w:val="00AD7762"/>
    <w:rsid w:val="00AE237C"/>
    <w:rsid w:val="00AE6B2A"/>
    <w:rsid w:val="00AF2E45"/>
    <w:rsid w:val="00AF574D"/>
    <w:rsid w:val="00B011AC"/>
    <w:rsid w:val="00B07638"/>
    <w:rsid w:val="00B11105"/>
    <w:rsid w:val="00B15A1F"/>
    <w:rsid w:val="00B166C2"/>
    <w:rsid w:val="00B16E64"/>
    <w:rsid w:val="00B2339D"/>
    <w:rsid w:val="00B242F2"/>
    <w:rsid w:val="00B252F6"/>
    <w:rsid w:val="00B2566D"/>
    <w:rsid w:val="00B3036A"/>
    <w:rsid w:val="00B33828"/>
    <w:rsid w:val="00B33D03"/>
    <w:rsid w:val="00B343CC"/>
    <w:rsid w:val="00B3520B"/>
    <w:rsid w:val="00B41260"/>
    <w:rsid w:val="00B418AF"/>
    <w:rsid w:val="00B47E94"/>
    <w:rsid w:val="00B533C1"/>
    <w:rsid w:val="00B5592C"/>
    <w:rsid w:val="00B63457"/>
    <w:rsid w:val="00B6445D"/>
    <w:rsid w:val="00B648C0"/>
    <w:rsid w:val="00B65128"/>
    <w:rsid w:val="00B66B5C"/>
    <w:rsid w:val="00B7012E"/>
    <w:rsid w:val="00B71F5C"/>
    <w:rsid w:val="00B7253E"/>
    <w:rsid w:val="00B774FC"/>
    <w:rsid w:val="00B852C1"/>
    <w:rsid w:val="00B8580C"/>
    <w:rsid w:val="00B86795"/>
    <w:rsid w:val="00B94B6F"/>
    <w:rsid w:val="00B975AC"/>
    <w:rsid w:val="00B97640"/>
    <w:rsid w:val="00B97A89"/>
    <w:rsid w:val="00BA0B6A"/>
    <w:rsid w:val="00BA1919"/>
    <w:rsid w:val="00BA398F"/>
    <w:rsid w:val="00BA4493"/>
    <w:rsid w:val="00BA5DF6"/>
    <w:rsid w:val="00BB0589"/>
    <w:rsid w:val="00BB1039"/>
    <w:rsid w:val="00BB2BD5"/>
    <w:rsid w:val="00BB3E8E"/>
    <w:rsid w:val="00BB4E01"/>
    <w:rsid w:val="00BC05CF"/>
    <w:rsid w:val="00BC3ADB"/>
    <w:rsid w:val="00BC563B"/>
    <w:rsid w:val="00BD388D"/>
    <w:rsid w:val="00BD6BC9"/>
    <w:rsid w:val="00BE1A32"/>
    <w:rsid w:val="00BF196F"/>
    <w:rsid w:val="00BF2993"/>
    <w:rsid w:val="00BF41BF"/>
    <w:rsid w:val="00BF42AC"/>
    <w:rsid w:val="00BF6449"/>
    <w:rsid w:val="00BF7967"/>
    <w:rsid w:val="00BF7A79"/>
    <w:rsid w:val="00C012E8"/>
    <w:rsid w:val="00C0241F"/>
    <w:rsid w:val="00C053F6"/>
    <w:rsid w:val="00C1066E"/>
    <w:rsid w:val="00C11540"/>
    <w:rsid w:val="00C1274F"/>
    <w:rsid w:val="00C13552"/>
    <w:rsid w:val="00C202EB"/>
    <w:rsid w:val="00C206E3"/>
    <w:rsid w:val="00C21D1D"/>
    <w:rsid w:val="00C23653"/>
    <w:rsid w:val="00C31E9C"/>
    <w:rsid w:val="00C346A2"/>
    <w:rsid w:val="00C34CAE"/>
    <w:rsid w:val="00C35CB6"/>
    <w:rsid w:val="00C41320"/>
    <w:rsid w:val="00C42B81"/>
    <w:rsid w:val="00C45E40"/>
    <w:rsid w:val="00C46508"/>
    <w:rsid w:val="00C5761A"/>
    <w:rsid w:val="00C66A6C"/>
    <w:rsid w:val="00C67B3C"/>
    <w:rsid w:val="00C70CCA"/>
    <w:rsid w:val="00C70E4D"/>
    <w:rsid w:val="00C72960"/>
    <w:rsid w:val="00C76841"/>
    <w:rsid w:val="00C77AF7"/>
    <w:rsid w:val="00C77B9D"/>
    <w:rsid w:val="00C832AC"/>
    <w:rsid w:val="00C912F1"/>
    <w:rsid w:val="00C91F20"/>
    <w:rsid w:val="00C922B3"/>
    <w:rsid w:val="00C931CE"/>
    <w:rsid w:val="00C93F6B"/>
    <w:rsid w:val="00CA1D0D"/>
    <w:rsid w:val="00CA469C"/>
    <w:rsid w:val="00CA5315"/>
    <w:rsid w:val="00CA5360"/>
    <w:rsid w:val="00CA6795"/>
    <w:rsid w:val="00CB0B83"/>
    <w:rsid w:val="00CB28E5"/>
    <w:rsid w:val="00CB2B93"/>
    <w:rsid w:val="00CB4078"/>
    <w:rsid w:val="00CB53F2"/>
    <w:rsid w:val="00CC3BE9"/>
    <w:rsid w:val="00CC501D"/>
    <w:rsid w:val="00CC60A8"/>
    <w:rsid w:val="00CD4DBD"/>
    <w:rsid w:val="00CD584D"/>
    <w:rsid w:val="00CD6378"/>
    <w:rsid w:val="00CD698A"/>
    <w:rsid w:val="00CD7A74"/>
    <w:rsid w:val="00CE0020"/>
    <w:rsid w:val="00CE0230"/>
    <w:rsid w:val="00CE4B6A"/>
    <w:rsid w:val="00CF2CFB"/>
    <w:rsid w:val="00D00420"/>
    <w:rsid w:val="00D01023"/>
    <w:rsid w:val="00D01DD6"/>
    <w:rsid w:val="00D148EC"/>
    <w:rsid w:val="00D15947"/>
    <w:rsid w:val="00D17764"/>
    <w:rsid w:val="00D23383"/>
    <w:rsid w:val="00D24215"/>
    <w:rsid w:val="00D302C0"/>
    <w:rsid w:val="00D34286"/>
    <w:rsid w:val="00D404B8"/>
    <w:rsid w:val="00D40CFD"/>
    <w:rsid w:val="00D42B91"/>
    <w:rsid w:val="00D441D4"/>
    <w:rsid w:val="00D44FCF"/>
    <w:rsid w:val="00D451AF"/>
    <w:rsid w:val="00D47B19"/>
    <w:rsid w:val="00D47F02"/>
    <w:rsid w:val="00D530E1"/>
    <w:rsid w:val="00D53B47"/>
    <w:rsid w:val="00D54445"/>
    <w:rsid w:val="00D57A3F"/>
    <w:rsid w:val="00D60981"/>
    <w:rsid w:val="00D61F2A"/>
    <w:rsid w:val="00D63626"/>
    <w:rsid w:val="00D7047E"/>
    <w:rsid w:val="00D71420"/>
    <w:rsid w:val="00D71E88"/>
    <w:rsid w:val="00D74ACC"/>
    <w:rsid w:val="00D837DC"/>
    <w:rsid w:val="00D8791C"/>
    <w:rsid w:val="00D9329F"/>
    <w:rsid w:val="00D95965"/>
    <w:rsid w:val="00D95A65"/>
    <w:rsid w:val="00D96316"/>
    <w:rsid w:val="00D97B1C"/>
    <w:rsid w:val="00DA11F4"/>
    <w:rsid w:val="00DA191E"/>
    <w:rsid w:val="00DA3F94"/>
    <w:rsid w:val="00DA5206"/>
    <w:rsid w:val="00DA5652"/>
    <w:rsid w:val="00DA7D1B"/>
    <w:rsid w:val="00DB0576"/>
    <w:rsid w:val="00DB095B"/>
    <w:rsid w:val="00DB405A"/>
    <w:rsid w:val="00DB603B"/>
    <w:rsid w:val="00DB693A"/>
    <w:rsid w:val="00DC1B52"/>
    <w:rsid w:val="00DC308D"/>
    <w:rsid w:val="00DC32A0"/>
    <w:rsid w:val="00DC76B9"/>
    <w:rsid w:val="00DD268D"/>
    <w:rsid w:val="00DD3D1B"/>
    <w:rsid w:val="00DD7268"/>
    <w:rsid w:val="00DE0555"/>
    <w:rsid w:val="00DE6A1D"/>
    <w:rsid w:val="00DE7D13"/>
    <w:rsid w:val="00DF71EE"/>
    <w:rsid w:val="00E00D16"/>
    <w:rsid w:val="00E02681"/>
    <w:rsid w:val="00E03C6A"/>
    <w:rsid w:val="00E0568C"/>
    <w:rsid w:val="00E0668A"/>
    <w:rsid w:val="00E0711D"/>
    <w:rsid w:val="00E07DB8"/>
    <w:rsid w:val="00E14C64"/>
    <w:rsid w:val="00E17016"/>
    <w:rsid w:val="00E2075D"/>
    <w:rsid w:val="00E23793"/>
    <w:rsid w:val="00E253DF"/>
    <w:rsid w:val="00E27231"/>
    <w:rsid w:val="00E31216"/>
    <w:rsid w:val="00E31EB4"/>
    <w:rsid w:val="00E32AF3"/>
    <w:rsid w:val="00E32DFC"/>
    <w:rsid w:val="00E41D27"/>
    <w:rsid w:val="00E443E2"/>
    <w:rsid w:val="00E4519C"/>
    <w:rsid w:val="00E4658C"/>
    <w:rsid w:val="00E52E03"/>
    <w:rsid w:val="00E54009"/>
    <w:rsid w:val="00E60A4E"/>
    <w:rsid w:val="00E661C1"/>
    <w:rsid w:val="00E70013"/>
    <w:rsid w:val="00E716F6"/>
    <w:rsid w:val="00E71C25"/>
    <w:rsid w:val="00E73627"/>
    <w:rsid w:val="00E764CC"/>
    <w:rsid w:val="00E80D77"/>
    <w:rsid w:val="00E821F2"/>
    <w:rsid w:val="00E868D2"/>
    <w:rsid w:val="00E90CBD"/>
    <w:rsid w:val="00E92030"/>
    <w:rsid w:val="00E96FBB"/>
    <w:rsid w:val="00EA253E"/>
    <w:rsid w:val="00EA46A8"/>
    <w:rsid w:val="00EA4FC0"/>
    <w:rsid w:val="00EA5137"/>
    <w:rsid w:val="00EA6E13"/>
    <w:rsid w:val="00EB49E1"/>
    <w:rsid w:val="00EB4C13"/>
    <w:rsid w:val="00EB5279"/>
    <w:rsid w:val="00ED093F"/>
    <w:rsid w:val="00ED0960"/>
    <w:rsid w:val="00ED34CB"/>
    <w:rsid w:val="00ED48A9"/>
    <w:rsid w:val="00EE308D"/>
    <w:rsid w:val="00EE5345"/>
    <w:rsid w:val="00EE56C1"/>
    <w:rsid w:val="00EE5B09"/>
    <w:rsid w:val="00EE6018"/>
    <w:rsid w:val="00EE69A2"/>
    <w:rsid w:val="00EE7502"/>
    <w:rsid w:val="00EF20C9"/>
    <w:rsid w:val="00EF2B70"/>
    <w:rsid w:val="00F0017D"/>
    <w:rsid w:val="00F033EA"/>
    <w:rsid w:val="00F067E1"/>
    <w:rsid w:val="00F0721A"/>
    <w:rsid w:val="00F07710"/>
    <w:rsid w:val="00F11EA5"/>
    <w:rsid w:val="00F14046"/>
    <w:rsid w:val="00F1628F"/>
    <w:rsid w:val="00F174D0"/>
    <w:rsid w:val="00F20B94"/>
    <w:rsid w:val="00F20ECD"/>
    <w:rsid w:val="00F21D4D"/>
    <w:rsid w:val="00F25CA5"/>
    <w:rsid w:val="00F31B59"/>
    <w:rsid w:val="00F33C31"/>
    <w:rsid w:val="00F34F4D"/>
    <w:rsid w:val="00F37249"/>
    <w:rsid w:val="00F401AB"/>
    <w:rsid w:val="00F45EEC"/>
    <w:rsid w:val="00F53643"/>
    <w:rsid w:val="00F5508F"/>
    <w:rsid w:val="00F550EB"/>
    <w:rsid w:val="00F5510A"/>
    <w:rsid w:val="00F56700"/>
    <w:rsid w:val="00F602EE"/>
    <w:rsid w:val="00F63721"/>
    <w:rsid w:val="00F6433D"/>
    <w:rsid w:val="00F71C14"/>
    <w:rsid w:val="00F747AE"/>
    <w:rsid w:val="00F75363"/>
    <w:rsid w:val="00F7765E"/>
    <w:rsid w:val="00F81736"/>
    <w:rsid w:val="00F8237E"/>
    <w:rsid w:val="00F830EE"/>
    <w:rsid w:val="00F92BAC"/>
    <w:rsid w:val="00F96F0E"/>
    <w:rsid w:val="00FB0B9C"/>
    <w:rsid w:val="00FB21BE"/>
    <w:rsid w:val="00FB37FD"/>
    <w:rsid w:val="00FB3ED7"/>
    <w:rsid w:val="00FB7599"/>
    <w:rsid w:val="00FC14AA"/>
    <w:rsid w:val="00FC3516"/>
    <w:rsid w:val="00FC4D11"/>
    <w:rsid w:val="00FC4E47"/>
    <w:rsid w:val="00FC7618"/>
    <w:rsid w:val="00FD6129"/>
    <w:rsid w:val="00FE2938"/>
    <w:rsid w:val="00FE6028"/>
    <w:rsid w:val="00FE7D29"/>
    <w:rsid w:val="00FF3812"/>
    <w:rsid w:val="00FF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507D9"/>
  <w15:docId w15:val="{1EC4298F-CAF1-4EEE-817A-0673FAB5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B52"/>
  </w:style>
  <w:style w:type="paragraph" w:styleId="1">
    <w:name w:val="heading 1"/>
    <w:basedOn w:val="a"/>
    <w:next w:val="a"/>
    <w:link w:val="10"/>
    <w:autoRedefine/>
    <w:uiPriority w:val="9"/>
    <w:qFormat/>
    <w:rsid w:val="0078001C"/>
    <w:pPr>
      <w:keepNext/>
      <w:keepLines/>
      <w:numPr>
        <w:numId w:val="2"/>
      </w:numPr>
      <w:spacing w:before="240" w:after="0"/>
      <w:jc w:val="both"/>
      <w:outlineLvl w:val="0"/>
    </w:pPr>
    <w:rPr>
      <w:rFonts w:ascii="Times New Roman" w:eastAsiaTheme="majorEastAsia" w:hAnsi="Times New Roman" w:cs="Times New Roman"/>
      <w:b/>
      <w:color w:val="002060"/>
      <w:sz w:val="28"/>
      <w:szCs w:val="32"/>
      <w:lang w:val="bg-BG"/>
    </w:rPr>
  </w:style>
  <w:style w:type="paragraph" w:styleId="2">
    <w:name w:val="heading 2"/>
    <w:basedOn w:val="a"/>
    <w:next w:val="a"/>
    <w:link w:val="20"/>
    <w:autoRedefine/>
    <w:uiPriority w:val="99"/>
    <w:unhideWhenUsed/>
    <w:qFormat/>
    <w:rsid w:val="00C11540"/>
    <w:pPr>
      <w:keepNext/>
      <w:keepLines/>
      <w:numPr>
        <w:ilvl w:val="1"/>
        <w:numId w:val="2"/>
      </w:numPr>
      <w:spacing w:before="40" w:after="0"/>
      <w:jc w:val="both"/>
      <w:outlineLvl w:val="1"/>
    </w:pPr>
    <w:rPr>
      <w:rFonts w:ascii="Times New Roman" w:eastAsia="Times New Roman" w:hAnsi="Times New Roman" w:cs="Times New Roman"/>
      <w:b/>
      <w:color w:val="0070C0"/>
      <w:sz w:val="26"/>
      <w:szCs w:val="26"/>
      <w:lang w:val="bg-BG"/>
    </w:rPr>
  </w:style>
  <w:style w:type="paragraph" w:styleId="3">
    <w:name w:val="heading 3"/>
    <w:basedOn w:val="a"/>
    <w:next w:val="a"/>
    <w:link w:val="30"/>
    <w:autoRedefine/>
    <w:uiPriority w:val="9"/>
    <w:unhideWhenUsed/>
    <w:qFormat/>
    <w:rsid w:val="00C11540"/>
    <w:pPr>
      <w:keepNext/>
      <w:keepLines/>
      <w:numPr>
        <w:ilvl w:val="2"/>
        <w:numId w:val="2"/>
      </w:numPr>
      <w:spacing w:before="40" w:after="0"/>
      <w:ind w:left="720"/>
      <w:outlineLvl w:val="2"/>
    </w:pPr>
    <w:rPr>
      <w:rFonts w:ascii="Times New Roman" w:eastAsiaTheme="majorEastAsia" w:hAnsi="Times New Roman" w:cs="Times New Roman"/>
      <w:b/>
      <w:color w:val="1F4D78" w:themeColor="accent1" w:themeShade="7F"/>
      <w:sz w:val="24"/>
      <w:szCs w:val="24"/>
      <w:lang w:val="bg-BG"/>
    </w:rPr>
  </w:style>
  <w:style w:type="paragraph" w:styleId="4">
    <w:name w:val="heading 4"/>
    <w:basedOn w:val="a"/>
    <w:next w:val="a"/>
    <w:link w:val="40"/>
    <w:autoRedefine/>
    <w:uiPriority w:val="9"/>
    <w:unhideWhenUsed/>
    <w:qFormat/>
    <w:rsid w:val="00F550EB"/>
    <w:pPr>
      <w:keepNext/>
      <w:keepLines/>
      <w:numPr>
        <w:ilvl w:val="3"/>
        <w:numId w:val="2"/>
      </w:numPr>
      <w:spacing w:before="40" w:after="0"/>
      <w:outlineLvl w:val="3"/>
    </w:pPr>
    <w:rPr>
      <w:rFonts w:asciiTheme="majorHAnsi" w:eastAsiaTheme="majorEastAsia" w:hAnsiTheme="majorHAnsi" w:cstheme="majorBidi"/>
      <w:b/>
      <w:i/>
      <w:iCs/>
      <w:color w:val="2E74B5" w:themeColor="accent1" w:themeShade="BF"/>
    </w:rPr>
  </w:style>
  <w:style w:type="paragraph" w:styleId="5">
    <w:name w:val="heading 5"/>
    <w:basedOn w:val="a"/>
    <w:next w:val="a"/>
    <w:link w:val="50"/>
    <w:autoRedefine/>
    <w:uiPriority w:val="9"/>
    <w:unhideWhenUsed/>
    <w:qFormat/>
    <w:rsid w:val="00F550EB"/>
    <w:pPr>
      <w:keepNext/>
      <w:keepLines/>
      <w:numPr>
        <w:ilvl w:val="4"/>
        <w:numId w:val="2"/>
      </w:numPr>
      <w:spacing w:before="40" w:after="0"/>
      <w:outlineLvl w:val="4"/>
    </w:pPr>
    <w:rPr>
      <w:rFonts w:asciiTheme="majorHAnsi" w:eastAsiaTheme="majorEastAsia" w:hAnsiTheme="majorHAnsi" w:cstheme="majorBidi"/>
      <w:b/>
      <w:color w:val="2E74B5" w:themeColor="accent1" w:themeShade="BF"/>
    </w:rPr>
  </w:style>
  <w:style w:type="paragraph" w:styleId="6">
    <w:name w:val="heading 6"/>
    <w:basedOn w:val="a"/>
    <w:next w:val="a"/>
    <w:link w:val="60"/>
    <w:autoRedefine/>
    <w:uiPriority w:val="9"/>
    <w:unhideWhenUsed/>
    <w:qFormat/>
    <w:rsid w:val="00F550EB"/>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autoRedefine/>
    <w:uiPriority w:val="9"/>
    <w:unhideWhenUsed/>
    <w:qFormat/>
    <w:rsid w:val="00F550EB"/>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autoRedefine/>
    <w:uiPriority w:val="9"/>
    <w:unhideWhenUsed/>
    <w:qFormat/>
    <w:rsid w:val="00F550EB"/>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autoRedefine/>
    <w:uiPriority w:val="9"/>
    <w:unhideWhenUsed/>
    <w:qFormat/>
    <w:rsid w:val="00F550EB"/>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8001C"/>
    <w:rPr>
      <w:rFonts w:ascii="Times New Roman" w:eastAsiaTheme="majorEastAsia" w:hAnsi="Times New Roman" w:cs="Times New Roman"/>
      <w:b/>
      <w:color w:val="002060"/>
      <w:sz w:val="28"/>
      <w:szCs w:val="32"/>
      <w:lang w:val="bg-BG"/>
    </w:rPr>
  </w:style>
  <w:style w:type="character" w:customStyle="1" w:styleId="20">
    <w:name w:val="Заглавие 2 Знак"/>
    <w:basedOn w:val="a0"/>
    <w:link w:val="2"/>
    <w:uiPriority w:val="99"/>
    <w:rsid w:val="00C11540"/>
    <w:rPr>
      <w:rFonts w:ascii="Times New Roman" w:eastAsia="Times New Roman" w:hAnsi="Times New Roman" w:cs="Times New Roman"/>
      <w:b/>
      <w:color w:val="0070C0"/>
      <w:sz w:val="26"/>
      <w:szCs w:val="26"/>
      <w:lang w:val="bg-BG"/>
    </w:rPr>
  </w:style>
  <w:style w:type="character" w:customStyle="1" w:styleId="30">
    <w:name w:val="Заглавие 3 Знак"/>
    <w:basedOn w:val="a0"/>
    <w:link w:val="3"/>
    <w:uiPriority w:val="9"/>
    <w:rsid w:val="00C11540"/>
    <w:rPr>
      <w:rFonts w:ascii="Times New Roman" w:eastAsiaTheme="majorEastAsia" w:hAnsi="Times New Roman" w:cs="Times New Roman"/>
      <w:b/>
      <w:color w:val="1F4D78" w:themeColor="accent1" w:themeShade="7F"/>
      <w:sz w:val="24"/>
      <w:szCs w:val="24"/>
      <w:lang w:val="bg-BG"/>
    </w:rPr>
  </w:style>
  <w:style w:type="character" w:customStyle="1" w:styleId="40">
    <w:name w:val="Заглавие 4 Знак"/>
    <w:basedOn w:val="a0"/>
    <w:link w:val="4"/>
    <w:uiPriority w:val="9"/>
    <w:rsid w:val="000A21FF"/>
    <w:rPr>
      <w:rFonts w:asciiTheme="majorHAnsi" w:eastAsiaTheme="majorEastAsia" w:hAnsiTheme="majorHAnsi" w:cstheme="majorBidi"/>
      <w:b/>
      <w:i/>
      <w:iCs/>
      <w:color w:val="2E74B5" w:themeColor="accent1" w:themeShade="BF"/>
    </w:rPr>
  </w:style>
  <w:style w:type="character" w:customStyle="1" w:styleId="50">
    <w:name w:val="Заглавие 5 Знак"/>
    <w:basedOn w:val="a0"/>
    <w:link w:val="5"/>
    <w:uiPriority w:val="9"/>
    <w:rsid w:val="000A21FF"/>
    <w:rPr>
      <w:rFonts w:asciiTheme="majorHAnsi" w:eastAsiaTheme="majorEastAsia" w:hAnsiTheme="majorHAnsi" w:cstheme="majorBidi"/>
      <w:b/>
      <w:color w:val="2E74B5" w:themeColor="accent1" w:themeShade="BF"/>
    </w:rPr>
  </w:style>
  <w:style w:type="numbering" w:customStyle="1" w:styleId="Style1">
    <w:name w:val="Style1"/>
    <w:uiPriority w:val="99"/>
    <w:rsid w:val="000A21FF"/>
    <w:pPr>
      <w:numPr>
        <w:numId w:val="1"/>
      </w:numPr>
    </w:pPr>
  </w:style>
  <w:style w:type="character" w:customStyle="1" w:styleId="60">
    <w:name w:val="Заглавие 6 Знак"/>
    <w:basedOn w:val="a0"/>
    <w:link w:val="6"/>
    <w:uiPriority w:val="9"/>
    <w:rsid w:val="000A21FF"/>
    <w:rPr>
      <w:rFonts w:asciiTheme="majorHAnsi" w:eastAsiaTheme="majorEastAsia" w:hAnsiTheme="majorHAnsi" w:cstheme="majorBidi"/>
      <w:color w:val="1F4D78" w:themeColor="accent1" w:themeShade="7F"/>
    </w:rPr>
  </w:style>
  <w:style w:type="character" w:customStyle="1" w:styleId="70">
    <w:name w:val="Заглавие 7 Знак"/>
    <w:basedOn w:val="a0"/>
    <w:link w:val="7"/>
    <w:uiPriority w:val="9"/>
    <w:rsid w:val="000A21FF"/>
    <w:rPr>
      <w:rFonts w:asciiTheme="majorHAnsi" w:eastAsiaTheme="majorEastAsia" w:hAnsiTheme="majorHAnsi" w:cstheme="majorBidi"/>
      <w:i/>
      <w:iCs/>
      <w:color w:val="1F4D78" w:themeColor="accent1" w:themeShade="7F"/>
    </w:rPr>
  </w:style>
  <w:style w:type="character" w:customStyle="1" w:styleId="80">
    <w:name w:val="Заглавие 8 Знак"/>
    <w:basedOn w:val="a0"/>
    <w:link w:val="8"/>
    <w:uiPriority w:val="9"/>
    <w:rsid w:val="000A21FF"/>
    <w:rPr>
      <w:rFonts w:asciiTheme="majorHAnsi" w:eastAsiaTheme="majorEastAsia" w:hAnsiTheme="majorHAnsi" w:cstheme="majorBidi"/>
      <w:color w:val="272727" w:themeColor="text1" w:themeTint="D8"/>
      <w:sz w:val="21"/>
      <w:szCs w:val="21"/>
    </w:rPr>
  </w:style>
  <w:style w:type="character" w:customStyle="1" w:styleId="90">
    <w:name w:val="Заглавие 9 Знак"/>
    <w:basedOn w:val="a0"/>
    <w:link w:val="9"/>
    <w:uiPriority w:val="9"/>
    <w:rsid w:val="000A21FF"/>
    <w:rPr>
      <w:rFonts w:asciiTheme="majorHAnsi" w:eastAsiaTheme="majorEastAsia" w:hAnsiTheme="majorHAnsi" w:cstheme="majorBidi"/>
      <w:i/>
      <w:iCs/>
      <w:color w:val="272727" w:themeColor="text1" w:themeTint="D8"/>
      <w:sz w:val="21"/>
      <w:szCs w:val="21"/>
    </w:rPr>
  </w:style>
  <w:style w:type="paragraph" w:styleId="a3">
    <w:name w:val="List Paragraph"/>
    <w:aliases w:val="Numbered list"/>
    <w:basedOn w:val="a"/>
    <w:link w:val="a4"/>
    <w:uiPriority w:val="34"/>
    <w:qFormat/>
    <w:rsid w:val="00F53643"/>
    <w:pPr>
      <w:ind w:left="720"/>
      <w:contextualSpacing/>
    </w:pPr>
  </w:style>
  <w:style w:type="character" w:styleId="a5">
    <w:name w:val="Hyperlink"/>
    <w:basedOn w:val="a0"/>
    <w:uiPriority w:val="99"/>
    <w:unhideWhenUsed/>
    <w:rsid w:val="00F53643"/>
    <w:rPr>
      <w:color w:val="0000FF"/>
      <w:u w:val="single"/>
    </w:rPr>
  </w:style>
  <w:style w:type="character" w:customStyle="1" w:styleId="a4">
    <w:name w:val="Списък на абзаци Знак"/>
    <w:aliases w:val="Numbered list Знак"/>
    <w:link w:val="a3"/>
    <w:uiPriority w:val="34"/>
    <w:locked/>
    <w:rsid w:val="004132AF"/>
  </w:style>
  <w:style w:type="paragraph" w:styleId="a6">
    <w:name w:val="header"/>
    <w:basedOn w:val="a"/>
    <w:link w:val="a7"/>
    <w:unhideWhenUsed/>
    <w:rsid w:val="00B15A1F"/>
    <w:pPr>
      <w:tabs>
        <w:tab w:val="center" w:pos="4680"/>
        <w:tab w:val="right" w:pos="9360"/>
      </w:tabs>
      <w:spacing w:after="0" w:line="240" w:lineRule="auto"/>
    </w:pPr>
  </w:style>
  <w:style w:type="character" w:customStyle="1" w:styleId="a7">
    <w:name w:val="Горен колонтитул Знак"/>
    <w:basedOn w:val="a0"/>
    <w:link w:val="a6"/>
    <w:uiPriority w:val="99"/>
    <w:rsid w:val="00B15A1F"/>
  </w:style>
  <w:style w:type="paragraph" w:styleId="a8">
    <w:name w:val="footer"/>
    <w:basedOn w:val="a"/>
    <w:link w:val="a9"/>
    <w:unhideWhenUsed/>
    <w:rsid w:val="00B15A1F"/>
    <w:pPr>
      <w:tabs>
        <w:tab w:val="center" w:pos="4680"/>
        <w:tab w:val="right" w:pos="9360"/>
      </w:tabs>
      <w:spacing w:after="0" w:line="240" w:lineRule="auto"/>
    </w:pPr>
  </w:style>
  <w:style w:type="character" w:customStyle="1" w:styleId="a9">
    <w:name w:val="Долен колонтитул Знак"/>
    <w:basedOn w:val="a0"/>
    <w:link w:val="a8"/>
    <w:uiPriority w:val="99"/>
    <w:rsid w:val="00B15A1F"/>
  </w:style>
  <w:style w:type="character" w:styleId="aa">
    <w:name w:val="annotation reference"/>
    <w:basedOn w:val="a0"/>
    <w:uiPriority w:val="99"/>
    <w:semiHidden/>
    <w:unhideWhenUsed/>
    <w:rsid w:val="007E2D27"/>
    <w:rPr>
      <w:sz w:val="16"/>
      <w:szCs w:val="16"/>
    </w:rPr>
  </w:style>
  <w:style w:type="paragraph" w:styleId="ab">
    <w:name w:val="annotation text"/>
    <w:basedOn w:val="a"/>
    <w:link w:val="ac"/>
    <w:unhideWhenUsed/>
    <w:rsid w:val="007E2D27"/>
    <w:pPr>
      <w:spacing w:line="240" w:lineRule="auto"/>
    </w:pPr>
    <w:rPr>
      <w:sz w:val="20"/>
      <w:szCs w:val="20"/>
    </w:rPr>
  </w:style>
  <w:style w:type="character" w:customStyle="1" w:styleId="ac">
    <w:name w:val="Текст на коментар Знак"/>
    <w:basedOn w:val="a0"/>
    <w:link w:val="ab"/>
    <w:rsid w:val="007E2D27"/>
    <w:rPr>
      <w:sz w:val="20"/>
      <w:szCs w:val="20"/>
    </w:rPr>
  </w:style>
  <w:style w:type="paragraph" w:styleId="ad">
    <w:name w:val="annotation subject"/>
    <w:basedOn w:val="ab"/>
    <w:next w:val="ab"/>
    <w:link w:val="ae"/>
    <w:uiPriority w:val="99"/>
    <w:semiHidden/>
    <w:unhideWhenUsed/>
    <w:rsid w:val="007E2D27"/>
    <w:rPr>
      <w:b/>
      <w:bCs/>
    </w:rPr>
  </w:style>
  <w:style w:type="character" w:customStyle="1" w:styleId="ae">
    <w:name w:val="Предмет на коментар Знак"/>
    <w:basedOn w:val="ac"/>
    <w:link w:val="ad"/>
    <w:uiPriority w:val="99"/>
    <w:semiHidden/>
    <w:rsid w:val="007E2D27"/>
    <w:rPr>
      <w:b/>
      <w:bCs/>
      <w:sz w:val="20"/>
      <w:szCs w:val="20"/>
    </w:rPr>
  </w:style>
  <w:style w:type="paragraph" w:styleId="af">
    <w:name w:val="Balloon Text"/>
    <w:basedOn w:val="a"/>
    <w:link w:val="af0"/>
    <w:uiPriority w:val="99"/>
    <w:semiHidden/>
    <w:unhideWhenUsed/>
    <w:rsid w:val="007E2D27"/>
    <w:pPr>
      <w:spacing w:after="0" w:line="240" w:lineRule="auto"/>
    </w:pPr>
    <w:rPr>
      <w:rFonts w:ascii="Segoe UI" w:hAnsi="Segoe UI" w:cs="Segoe UI"/>
      <w:sz w:val="18"/>
      <w:szCs w:val="18"/>
    </w:rPr>
  </w:style>
  <w:style w:type="character" w:customStyle="1" w:styleId="af0">
    <w:name w:val="Изнесен текст Знак"/>
    <w:basedOn w:val="a0"/>
    <w:link w:val="af"/>
    <w:uiPriority w:val="99"/>
    <w:semiHidden/>
    <w:rsid w:val="007E2D27"/>
    <w:rPr>
      <w:rFonts w:ascii="Segoe UI" w:hAnsi="Segoe UI" w:cs="Segoe UI"/>
      <w:sz w:val="18"/>
      <w:szCs w:val="18"/>
    </w:rPr>
  </w:style>
  <w:style w:type="table" w:styleId="-1">
    <w:name w:val="Light List Accent 1"/>
    <w:basedOn w:val="a1"/>
    <w:uiPriority w:val="61"/>
    <w:rsid w:val="00A36EF7"/>
    <w:pPr>
      <w:spacing w:after="0" w:line="240" w:lineRule="auto"/>
    </w:pPr>
    <w:rPr>
      <w:lang w:val="bg-BG"/>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af1">
    <w:name w:val="Table Grid"/>
    <w:basedOn w:val="a1"/>
    <w:rsid w:val="00736350"/>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Bullet"/>
    <w:basedOn w:val="a"/>
    <w:unhideWhenUsed/>
    <w:rsid w:val="000B3B6D"/>
    <w:pPr>
      <w:spacing w:after="0" w:line="240" w:lineRule="auto"/>
      <w:ind w:right="-23"/>
      <w:jc w:val="both"/>
    </w:pPr>
    <w:rPr>
      <w:rFonts w:ascii="Times New Roman" w:eastAsia="Times New Roman" w:hAnsi="Times New Roman" w:cs="Times New Roman"/>
      <w:sz w:val="20"/>
      <w:szCs w:val="20"/>
      <w:lang w:val="bg-BG" w:eastAsia="bg-BG"/>
    </w:rPr>
  </w:style>
  <w:style w:type="table" w:styleId="-10">
    <w:name w:val="Light Shading Accent 1"/>
    <w:basedOn w:val="a1"/>
    <w:uiPriority w:val="60"/>
    <w:rsid w:val="000B3B6D"/>
    <w:pPr>
      <w:spacing w:after="0" w:line="240" w:lineRule="auto"/>
    </w:pPr>
    <w:rPr>
      <w:color w:val="2E74B5" w:themeColor="accent1" w:themeShade="BF"/>
      <w:lang w:val="bg-BG"/>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f3">
    <w:name w:val="TOC Heading"/>
    <w:basedOn w:val="1"/>
    <w:next w:val="a"/>
    <w:uiPriority w:val="39"/>
    <w:unhideWhenUsed/>
    <w:qFormat/>
    <w:rsid w:val="00C11540"/>
    <w:pPr>
      <w:numPr>
        <w:numId w:val="0"/>
      </w:numPr>
      <w:outlineLvl w:val="9"/>
    </w:pPr>
    <w:rPr>
      <w:b w:val="0"/>
      <w:sz w:val="32"/>
    </w:rPr>
  </w:style>
  <w:style w:type="paragraph" w:styleId="11">
    <w:name w:val="toc 1"/>
    <w:basedOn w:val="a"/>
    <w:next w:val="a"/>
    <w:autoRedefine/>
    <w:uiPriority w:val="39"/>
    <w:unhideWhenUsed/>
    <w:rsid w:val="00187C79"/>
    <w:pPr>
      <w:tabs>
        <w:tab w:val="left" w:pos="440"/>
        <w:tab w:val="right" w:leader="dot" w:pos="9350"/>
      </w:tabs>
      <w:spacing w:after="100"/>
    </w:pPr>
    <w:rPr>
      <w:b/>
      <w:noProof/>
    </w:rPr>
  </w:style>
  <w:style w:type="paragraph" w:styleId="21">
    <w:name w:val="toc 2"/>
    <w:basedOn w:val="a"/>
    <w:next w:val="a"/>
    <w:autoRedefine/>
    <w:uiPriority w:val="39"/>
    <w:unhideWhenUsed/>
    <w:rsid w:val="00C11540"/>
    <w:pPr>
      <w:spacing w:after="100"/>
      <w:ind w:left="220"/>
    </w:pPr>
  </w:style>
  <w:style w:type="paragraph" w:styleId="31">
    <w:name w:val="toc 3"/>
    <w:basedOn w:val="a"/>
    <w:next w:val="a"/>
    <w:autoRedefine/>
    <w:uiPriority w:val="39"/>
    <w:unhideWhenUsed/>
    <w:rsid w:val="00C11540"/>
    <w:pPr>
      <w:spacing w:after="100"/>
      <w:ind w:left="440"/>
    </w:pPr>
  </w:style>
  <w:style w:type="paragraph" w:customStyle="1" w:styleId="Bulets">
    <w:name w:val="Bulets"/>
    <w:basedOn w:val="a"/>
    <w:uiPriority w:val="99"/>
    <w:rsid w:val="00F20ECD"/>
    <w:pPr>
      <w:numPr>
        <w:numId w:val="3"/>
      </w:numPr>
      <w:spacing w:before="120" w:after="0" w:line="240" w:lineRule="auto"/>
      <w:jc w:val="both"/>
    </w:pPr>
    <w:rPr>
      <w:rFonts w:ascii="Arial" w:eastAsia="Calibri" w:hAnsi="Arial" w:cs="Times New Roman"/>
      <w:sz w:val="24"/>
      <w:szCs w:val="20"/>
      <w:lang w:val="en-GB"/>
    </w:rPr>
  </w:style>
  <w:style w:type="character" w:styleId="af4">
    <w:name w:val="FollowedHyperlink"/>
    <w:basedOn w:val="a0"/>
    <w:uiPriority w:val="99"/>
    <w:semiHidden/>
    <w:unhideWhenUsed/>
    <w:rsid w:val="00CD7A74"/>
    <w:rPr>
      <w:color w:val="954F72" w:themeColor="followedHyperlink"/>
      <w:u w:val="single"/>
    </w:rPr>
  </w:style>
  <w:style w:type="paragraph" w:styleId="af5">
    <w:name w:val="Normal (Web)"/>
    <w:basedOn w:val="a"/>
    <w:uiPriority w:val="99"/>
    <w:unhideWhenUsed/>
    <w:rsid w:val="009C2DD0"/>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styleId="af6">
    <w:name w:val="page number"/>
    <w:basedOn w:val="a0"/>
    <w:rsid w:val="009C16FC"/>
  </w:style>
  <w:style w:type="table" w:customStyle="1" w:styleId="TableGrid">
    <w:name w:val="TableGrid"/>
    <w:rsid w:val="00F747AE"/>
    <w:pPr>
      <w:spacing w:after="0" w:line="240" w:lineRule="auto"/>
    </w:pPr>
    <w:rPr>
      <w:rFonts w:eastAsia="Times New Roman"/>
      <w:lang w:val="bg-BG" w:eastAsia="bg-BG"/>
    </w:rPr>
    <w:tblPr>
      <w:tblCellMar>
        <w:top w:w="0" w:type="dxa"/>
        <w:left w:w="0" w:type="dxa"/>
        <w:bottom w:w="0" w:type="dxa"/>
        <w:right w:w="0" w:type="dxa"/>
      </w:tblCellMar>
    </w:tblPr>
  </w:style>
  <w:style w:type="paragraph" w:styleId="32">
    <w:name w:val="Body Text Indent 3"/>
    <w:basedOn w:val="a"/>
    <w:link w:val="33"/>
    <w:rsid w:val="007D619A"/>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3">
    <w:name w:val="Основен текст с отстъп 3 Знак"/>
    <w:basedOn w:val="a0"/>
    <w:link w:val="32"/>
    <w:rsid w:val="007D619A"/>
    <w:rPr>
      <w:rFonts w:ascii="Times New Roman" w:eastAsia="Times New Roman" w:hAnsi="Times New Roman" w:cs="Times New Roman"/>
      <w:sz w:val="16"/>
      <w:szCs w:val="16"/>
      <w:lang w:val="x-none" w:eastAsia="x-none"/>
    </w:rPr>
  </w:style>
  <w:style w:type="paragraph" w:styleId="af7">
    <w:name w:val="Body Text"/>
    <w:basedOn w:val="a"/>
    <w:link w:val="af8"/>
    <w:uiPriority w:val="1"/>
    <w:qFormat/>
    <w:rsid w:val="007D619A"/>
    <w:pPr>
      <w:spacing w:after="120" w:line="240" w:lineRule="auto"/>
    </w:pPr>
    <w:rPr>
      <w:rFonts w:ascii="Times New Roman" w:eastAsia="Times New Roman" w:hAnsi="Times New Roman" w:cs="Times New Roman"/>
      <w:sz w:val="24"/>
      <w:szCs w:val="24"/>
      <w:lang w:val="en-GB" w:eastAsia="en-GB"/>
    </w:rPr>
  </w:style>
  <w:style w:type="character" w:customStyle="1" w:styleId="af8">
    <w:name w:val="Основен текст Знак"/>
    <w:basedOn w:val="a0"/>
    <w:link w:val="af7"/>
    <w:uiPriority w:val="1"/>
    <w:rsid w:val="007D619A"/>
    <w:rPr>
      <w:rFonts w:ascii="Times New Roman" w:eastAsia="Times New Roman" w:hAnsi="Times New Roman" w:cs="Times New Roman"/>
      <w:sz w:val="24"/>
      <w:szCs w:val="24"/>
      <w:lang w:val="en-GB" w:eastAsia="en-GB"/>
    </w:rPr>
  </w:style>
  <w:style w:type="paragraph" w:styleId="22">
    <w:name w:val="Body Text 2"/>
    <w:basedOn w:val="a"/>
    <w:link w:val="23"/>
    <w:uiPriority w:val="99"/>
    <w:semiHidden/>
    <w:unhideWhenUsed/>
    <w:rsid w:val="005135BC"/>
    <w:pPr>
      <w:spacing w:after="120" w:line="480" w:lineRule="auto"/>
    </w:pPr>
  </w:style>
  <w:style w:type="character" w:customStyle="1" w:styleId="23">
    <w:name w:val="Основен текст 2 Знак"/>
    <w:basedOn w:val="a0"/>
    <w:link w:val="22"/>
    <w:uiPriority w:val="99"/>
    <w:semiHidden/>
    <w:rsid w:val="00513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214368">
      <w:bodyDiv w:val="1"/>
      <w:marLeft w:val="0"/>
      <w:marRight w:val="0"/>
      <w:marTop w:val="0"/>
      <w:marBottom w:val="0"/>
      <w:divBdr>
        <w:top w:val="none" w:sz="0" w:space="0" w:color="auto"/>
        <w:left w:val="none" w:sz="0" w:space="0" w:color="auto"/>
        <w:bottom w:val="none" w:sz="0" w:space="0" w:color="auto"/>
        <w:right w:val="none" w:sz="0" w:space="0" w:color="auto"/>
      </w:divBdr>
      <w:divsChild>
        <w:div w:id="789475388">
          <w:marLeft w:val="0"/>
          <w:marRight w:val="0"/>
          <w:marTop w:val="0"/>
          <w:marBottom w:val="0"/>
          <w:divBdr>
            <w:top w:val="none" w:sz="0" w:space="0" w:color="auto"/>
            <w:left w:val="none" w:sz="0" w:space="0" w:color="auto"/>
            <w:bottom w:val="none" w:sz="0" w:space="0" w:color="auto"/>
            <w:right w:val="none" w:sz="0" w:space="0" w:color="auto"/>
          </w:divBdr>
        </w:div>
        <w:div w:id="1469132597">
          <w:marLeft w:val="0"/>
          <w:marRight w:val="0"/>
          <w:marTop w:val="0"/>
          <w:marBottom w:val="0"/>
          <w:divBdr>
            <w:top w:val="none" w:sz="0" w:space="0" w:color="auto"/>
            <w:left w:val="none" w:sz="0" w:space="0" w:color="auto"/>
            <w:bottom w:val="none" w:sz="0" w:space="0" w:color="auto"/>
            <w:right w:val="none" w:sz="0" w:space="0" w:color="auto"/>
          </w:divBdr>
        </w:div>
      </w:divsChild>
    </w:div>
    <w:div w:id="1126390457">
      <w:bodyDiv w:val="1"/>
      <w:marLeft w:val="0"/>
      <w:marRight w:val="0"/>
      <w:marTop w:val="0"/>
      <w:marBottom w:val="0"/>
      <w:divBdr>
        <w:top w:val="none" w:sz="0" w:space="0" w:color="auto"/>
        <w:left w:val="none" w:sz="0" w:space="0" w:color="auto"/>
        <w:bottom w:val="none" w:sz="0" w:space="0" w:color="auto"/>
        <w:right w:val="none" w:sz="0" w:space="0" w:color="auto"/>
      </w:divBdr>
    </w:div>
    <w:div w:id="1316375803">
      <w:bodyDiv w:val="1"/>
      <w:marLeft w:val="0"/>
      <w:marRight w:val="0"/>
      <w:marTop w:val="0"/>
      <w:marBottom w:val="0"/>
      <w:divBdr>
        <w:top w:val="none" w:sz="0" w:space="0" w:color="auto"/>
        <w:left w:val="none" w:sz="0" w:space="0" w:color="auto"/>
        <w:bottom w:val="none" w:sz="0" w:space="0" w:color="auto"/>
        <w:right w:val="none" w:sz="0" w:space="0" w:color="auto"/>
      </w:divBdr>
    </w:div>
    <w:div w:id="1819153062">
      <w:bodyDiv w:val="1"/>
      <w:marLeft w:val="0"/>
      <w:marRight w:val="0"/>
      <w:marTop w:val="0"/>
      <w:marBottom w:val="0"/>
      <w:divBdr>
        <w:top w:val="none" w:sz="0" w:space="0" w:color="auto"/>
        <w:left w:val="none" w:sz="0" w:space="0" w:color="auto"/>
        <w:bottom w:val="none" w:sz="0" w:space="0" w:color="auto"/>
        <w:right w:val="none" w:sz="0" w:space="0" w:color="auto"/>
      </w:divBdr>
    </w:div>
    <w:div w:id="186378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i.government.bg/page.php?c=205&amp;id=6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tools/espd/filter?lang=b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CB8DF-5ED8-449B-859A-09990C929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14</Pages>
  <Words>5562</Words>
  <Characters>31707</Characters>
  <Application>Microsoft Office Word</Application>
  <DocSecurity>0</DocSecurity>
  <Lines>264</Lines>
  <Paragraphs>74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 Tyurkedzhiev</dc:creator>
  <cp:lastModifiedBy>НИКОЛАЙ ТЮРКЕДЖИЕВ</cp:lastModifiedBy>
  <cp:revision>27</cp:revision>
  <cp:lastPrinted>2018-04-26T06:23:00Z</cp:lastPrinted>
  <dcterms:created xsi:type="dcterms:W3CDTF">2018-04-23T07:33:00Z</dcterms:created>
  <dcterms:modified xsi:type="dcterms:W3CDTF">2018-05-23T06:15:00Z</dcterms:modified>
</cp:coreProperties>
</file>