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07" w:rsidRDefault="00E20107" w:rsidP="000A79D2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ОДОБРЯВАМ:        </w:t>
      </w: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  <w:r w:rsidR="005A3467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(П)</w:t>
      </w: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  <w:t>дата:</w:t>
      </w:r>
      <w:r w:rsidR="005A3467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 16.07.2018 г.</w:t>
      </w:r>
      <w:bookmarkStart w:id="0" w:name="_GoBack"/>
      <w:bookmarkEnd w:id="0"/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 </w:t>
      </w:r>
    </w:p>
    <w:p w:rsidR="000A79D2" w:rsidRDefault="000A79D2" w:rsidP="000A79D2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</w:p>
    <w:p w:rsidR="000A79D2" w:rsidRDefault="00E20107" w:rsidP="000A79D2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атанас ангелов чернаев</w:t>
      </w:r>
      <w:r w:rsidR="000A79D2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  <w:r w:rsidR="000A79D2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………………………..</w:t>
      </w:r>
    </w:p>
    <w:p w:rsidR="00E20107" w:rsidRDefault="00E20107" w:rsidP="000A79D2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директор на д иТ – пловдив</w:t>
      </w:r>
    </w:p>
    <w:p w:rsidR="000A79D2" w:rsidRDefault="000A79D2" w:rsidP="000A79D2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длъжностно лице по чл. 7, ал. 1 от зоп</w:t>
      </w:r>
    </w:p>
    <w:p w:rsidR="000A79D2" w:rsidRDefault="000A79D2" w:rsidP="000A79D2">
      <w:pPr>
        <w:shd w:val="clear" w:color="auto" w:fill="FFFFFF"/>
        <w:spacing w:after="0" w:line="240" w:lineRule="auto"/>
        <w:ind w:left="3544"/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</w:pPr>
      <w:r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 xml:space="preserve">СЪГЛ. ЗАПОВЕД № </w:t>
      </w:r>
      <w:r w:rsidR="00E20107"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>ДОК17001825</w:t>
      </w:r>
      <w:r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>/</w:t>
      </w:r>
      <w:r w:rsidR="00E20107"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>01</w:t>
      </w:r>
      <w:r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>.0</w:t>
      </w:r>
      <w:r w:rsidR="00E20107"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>3</w:t>
      </w:r>
      <w:r>
        <w:rPr>
          <w:rFonts w:ascii="Verdana" w:eastAsia="Arial Unicode MS" w:hAnsi="Verdana" w:cs="Times New Roman"/>
          <w:caps/>
          <w:color w:val="000000"/>
          <w:sz w:val="14"/>
          <w:szCs w:val="14"/>
          <w:lang w:val="bg-BG" w:eastAsia="bg-BG"/>
        </w:rPr>
        <w:t>.2016 г. НА ИЗПЪЛНИТЕЛНИЯ ДИРЕКТОР НА ИЗПЪЛНИТЕЛНА АГЕНЦИЯ „ГЛАВНА ИНСПЕКЦИЯ ПО ТРУДА“</w:t>
      </w:r>
    </w:p>
    <w:p w:rsidR="000A79D2" w:rsidRDefault="000A79D2" w:rsidP="000A79D2">
      <w:pPr>
        <w:shd w:val="clear" w:color="auto" w:fill="FFFFFF"/>
        <w:spacing w:after="0" w:line="240" w:lineRule="auto"/>
        <w:ind w:left="3544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ДОКУМЕНТАЦИЯ</w:t>
      </w: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  <w:t>за открита процедура за възлагане на обществена поръчка с предмет:</w:t>
      </w: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Pr="00E20107" w:rsidRDefault="000A79D2" w:rsidP="00E20107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„</w:t>
      </w:r>
      <w:r w:rsidR="00E20107"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Закупуване на оборудване необходимо за изпълнение на дейностите </w:t>
      </w:r>
      <w:r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по проект BG05M9OP001-3.00</w:t>
      </w:r>
      <w:r w:rsidR="00E20107"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9</w:t>
      </w:r>
      <w:r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 „</w:t>
      </w:r>
      <w:r w:rsidR="00E20107"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Контрол на командированите лица</w:t>
      </w:r>
      <w:r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“</w:t>
      </w:r>
    </w:p>
    <w:p w:rsidR="000A79D2" w:rsidRDefault="000A79D2" w:rsidP="000A79D2">
      <w:pPr>
        <w:shd w:val="clear" w:color="auto" w:fill="FFFFFF"/>
        <w:tabs>
          <w:tab w:val="left" w:pos="2910"/>
        </w:tabs>
        <w:spacing w:after="0" w:line="240" w:lineRule="auto"/>
        <w:jc w:val="both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</w:p>
    <w:p w:rsidR="000A79D2" w:rsidRDefault="000A79D2" w:rsidP="000A79D2">
      <w:pPr>
        <w:spacing w:after="0" w:line="240" w:lineRule="auto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DF06A1" w:rsidRDefault="00DF06A1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DF06A1" w:rsidRDefault="00DF06A1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DF06A1" w:rsidRDefault="00DF06A1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DF06A1" w:rsidRDefault="00DF06A1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DF06A1" w:rsidRDefault="00DF06A1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DF06A1" w:rsidRDefault="00DF06A1" w:rsidP="000A79D2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:rsidR="000A79D2" w:rsidRDefault="000A79D2" w:rsidP="000A79D2">
      <w:pPr>
        <w:jc w:val="center"/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  <w:t>СОФИЯ 2018</w:t>
      </w:r>
    </w:p>
    <w:p w:rsidR="000A79D2" w:rsidRDefault="000A79D2" w:rsidP="000A79D2">
      <w:pPr>
        <w:jc w:val="center"/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lastRenderedPageBreak/>
        <w:t>СЪДЪРЖАНИЕ</w:t>
      </w:r>
    </w:p>
    <w:p w:rsidR="000A79D2" w:rsidRDefault="000A79D2" w:rsidP="000A79D2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t>I. ОСНОВНИ ПОЛОЖЕНИЯ</w:t>
      </w: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tab/>
      </w:r>
    </w:p>
    <w:p w:rsidR="000A79D2" w:rsidRDefault="000A79D2" w:rsidP="000A79D2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t>II. КРИТЕРИЙ ЗА ВЪЗЛАГАНЕ НА ПОРЪЧКАТА</w:t>
      </w:r>
    </w:p>
    <w:p w:rsidR="000A79D2" w:rsidRDefault="000A79D2" w:rsidP="000A79D2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t>III. ИЗИСКВАНИЯ КЪМ УЧАСТНИЦИТЕ В ПРОЦЕДУРАТА</w:t>
      </w:r>
    </w:p>
    <w:p w:rsidR="000A79D2" w:rsidRDefault="000A79D2" w:rsidP="000A79D2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t>IV. КРИТЕРИИ ЗА ПОДБОР</w:t>
      </w:r>
    </w:p>
    <w:p w:rsidR="000A79D2" w:rsidRDefault="000A79D2" w:rsidP="000A79D2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t>V. ПОДГОТОВКА И СЪДЪРЖАНИЕ НА ОФЕРТИТЕ</w:t>
      </w:r>
    </w:p>
    <w:p w:rsidR="000A79D2" w:rsidRDefault="000A79D2" w:rsidP="000A79D2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>
        <w:rPr>
          <w:rFonts w:ascii="Verdana" w:eastAsiaTheme="majorEastAsia" w:hAnsi="Verdana" w:cs="Times New Roman"/>
          <w:b/>
          <w:sz w:val="20"/>
          <w:szCs w:val="20"/>
          <w:lang w:val="bg-BG"/>
        </w:rPr>
        <w:t>VI. ПРЕДСТАВЯНЕ НА ОФЕРТИТЕ</w:t>
      </w:r>
    </w:p>
    <w:p w:rsidR="000A79D2" w:rsidRDefault="000A79D2" w:rsidP="000A79D2">
      <w:pPr>
        <w:rPr>
          <w:rFonts w:ascii="Verdana" w:hAnsi="Verdana"/>
          <w:sz w:val="20"/>
          <w:szCs w:val="20"/>
          <w:lang w:val="bg-BG"/>
        </w:rPr>
      </w:pPr>
    </w:p>
    <w:p w:rsidR="000A79D2" w:rsidRDefault="000A79D2" w:rsidP="000A79D2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br w:type="page"/>
      </w:r>
    </w:p>
    <w:p w:rsidR="000A79D2" w:rsidRDefault="000A79D2" w:rsidP="000A79D2">
      <w:pPr>
        <w:pStyle w:val="a9"/>
        <w:numPr>
          <w:ilvl w:val="0"/>
          <w:numId w:val="3"/>
        </w:numPr>
        <w:spacing w:line="254" w:lineRule="auto"/>
        <w:ind w:hanging="436"/>
        <w:outlineLvl w:val="0"/>
        <w:rPr>
          <w:rFonts w:ascii="Verdana" w:hAnsi="Verdana" w:cs="Times New Roman"/>
          <w:b/>
          <w:sz w:val="20"/>
          <w:szCs w:val="20"/>
          <w:lang w:val="bg-BG"/>
        </w:rPr>
      </w:pPr>
      <w:bookmarkStart w:id="1" w:name="_Toc459592805"/>
      <w:r>
        <w:rPr>
          <w:rFonts w:ascii="Verdana" w:hAnsi="Verdana" w:cs="Times New Roman"/>
          <w:b/>
          <w:sz w:val="20"/>
          <w:szCs w:val="20"/>
          <w:lang w:val="bg-BG"/>
        </w:rPr>
        <w:lastRenderedPageBreak/>
        <w:t>ОСНОВНИ ПОЛОЖЕНИЯ</w:t>
      </w:r>
      <w:bookmarkEnd w:id="1"/>
    </w:p>
    <w:p w:rsidR="000A79D2" w:rsidRDefault="000A79D2" w:rsidP="000A79D2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Във връзка с чл. 31, ал. 1 от Закона за обществените поръчки, Изпълнителна агенция „Главна инспекция по труда“ предоставя на участниците в обществена поръчка с предмет </w:t>
      </w:r>
      <w:r w:rsidR="00E20107" w:rsidRP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„Закупуване на оборудване необходимо за изпълнение на дейностите по проект BG05M9OP001-3.009 „Контрол на командированите лица“</w:t>
      </w:r>
      <w:r w:rsidR="00E20107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указания за подготовка на офертите и приложените образци на документи.</w:t>
      </w:r>
      <w:r>
        <w:t xml:space="preserve"> </w:t>
      </w:r>
      <w:r>
        <w:rPr>
          <w:rFonts w:ascii="Verdana" w:hAnsi="Verdana"/>
          <w:sz w:val="20"/>
          <w:szCs w:val="20"/>
          <w:lang w:val="bg-BG"/>
        </w:rPr>
        <w:t>Подробна информация за поръчката и начина на изпълнение на дейностите по нея се съдържа в Техническата спецификация – приложение към настоящата документация.</w:t>
      </w:r>
    </w:p>
    <w:p w:rsidR="000A79D2" w:rsidRDefault="000A79D2" w:rsidP="000A79D2">
      <w:pPr>
        <w:pStyle w:val="a9"/>
        <w:numPr>
          <w:ilvl w:val="0"/>
          <w:numId w:val="4"/>
        </w:numPr>
        <w:spacing w:line="240" w:lineRule="auto"/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Участник в настоящата процедура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предмета на поръчката, съгласно законодателството на държавата, в която е установено, при условие че отговаря на предварително обявените изисквания на възложителя, посочени в документацията за обществената поръчка и на изискванията на ЗОП и ППЗОП. Участниците са длъжни да съблюдават сроковете и условията, посочени в обявлението и документацията за обществената поръчка. Участниците се представляват от лицата, представляващи ги по закон или от упълномощени лица,  което се доказва с представяне на пълномощно. Клон на чуждестранно лице може да е участник в процедурата за възлагане на обществена поръчка, ако може самостоятелно да подаде оферта и да сключи договор съгласно законодателството на държавата, в която е установен клонът. Участниците декларират отсъствието/наличието на съответните основания за отстраняване, предприетите мерки за надеждност и съответствието си с критериите за подбор, попълвайки и подавайки като част от офертите си Единен европейски документ за обществени поръчки (ЕЕДОП). Всеки участник има право да представи само една оферта по настоящата обществена поръчка, за целия и обем. </w:t>
      </w:r>
    </w:p>
    <w:p w:rsidR="000A79D2" w:rsidRDefault="000A79D2" w:rsidP="000A79D2">
      <w:pPr>
        <w:pStyle w:val="a9"/>
        <w:numPr>
          <w:ilvl w:val="0"/>
          <w:numId w:val="4"/>
        </w:numPr>
        <w:tabs>
          <w:tab w:val="left" w:pos="709"/>
        </w:tabs>
        <w:spacing w:line="254" w:lineRule="auto"/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Разяснения по условията на процедурата се дават при условията, определени в чл. 33 от ЗОП.</w:t>
      </w:r>
    </w:p>
    <w:p w:rsidR="000A79D2" w:rsidRDefault="000A79D2" w:rsidP="000A79D2">
      <w:pPr>
        <w:pStyle w:val="a9"/>
        <w:numPr>
          <w:ilvl w:val="0"/>
          <w:numId w:val="4"/>
        </w:numPr>
        <w:tabs>
          <w:tab w:val="left" w:pos="709"/>
        </w:tabs>
        <w:spacing w:line="254" w:lineRule="auto"/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Обменът на информация между възложителя и участниците се осъществява в писмен вид.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4.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Информацията от възложителя към участниците, свързана с процедурата за възлагане на обществената поръчка се публикува на профила на купувача на интернет адреса, посочен в обявлението за поръчка, в самостоятелно обособената за целта електронна преписка в съответствие с чл. 42, чл. 43 от ЗОП и чл. 24 от ППЗОП.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5. 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Участниците могат да представят своите писма и уведомления чрез факс, препоръчано писмо с обратна разписка, или по електронен път при условията и по реда на Закона за електронния документ.</w:t>
      </w:r>
    </w:p>
    <w:p w:rsidR="000A79D2" w:rsidRDefault="000A79D2" w:rsidP="000A79D2">
      <w:pPr>
        <w:pStyle w:val="a9"/>
        <w:spacing w:after="0" w:line="240" w:lineRule="auto"/>
        <w:ind w:left="0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    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6.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>Вид на процедурата и правно основание за провеждането й: Възложителят открива на основание чл. 73, ал. 1 от ЗОП открита процедура по чл. 18, ал. 1, т. 1 от ЗОП и одобрява обявлението и документацията за обществената поръчка.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7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 xml:space="preserve">Прогнозната стойност на обществената поръчка е </w:t>
      </w:r>
      <w:r w:rsidR="00E20107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150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 000,00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(</w:t>
      </w:r>
      <w:r w:rsidR="00E2010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сто и петдесет хиляди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) лв. без ДДС, съответно </w:t>
      </w:r>
      <w:r w:rsidR="00E2010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180 000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,00 (</w:t>
      </w:r>
      <w:r w:rsidR="00E2010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сто и осемдесет хиляди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) лв. с ДДС.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8.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 xml:space="preserve">Изпълнението на поръчката се финансира със средства по Проект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BG05M9OP001-3.00</w:t>
      </w:r>
      <w:r w:rsidR="00E20107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9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</w:t>
      </w:r>
      <w:r w:rsidR="00E20107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Контрол на командированите лица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финансиран от Оперативна програма „Развитие на човешките ресурси“ 2014-2020, по който конкретен бенефициент е Изпълнителна агенция „Главна инспекция по труда“.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9.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Ценовите предложения на участниците не трябва да надхвърлят посочената в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т. 7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прогнозна стойност, която е определена като максимален размер на финансовия ресурс на възложителя. Възложителят няма да разглежда и оценява оферти, които съдържат ценово предложение, надхвърлящо посочената стойност. Предлаганата от участник в Обществената поръчка цена трябва да включва всички необходими разходи за изпълнение на поръчката, 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lastRenderedPageBreak/>
        <w:t>включително, но не само възнаграждения и осигуровки, консумативи, преводи</w:t>
      </w:r>
      <w:r w:rsidR="00E20107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доставка, инсталация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 др., както и очакваната печалба и допълнително включен по преценка на участника обем от дейности към дължимото изпълнение, като възложителят няма да дължи заплащането на сума в допълнение или надвишаваща цената по договора.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10.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>Разплащанията по договора за обществената поръчка ще се извършват при условията и по реда, посочени в проекта на договор, приложение към настоящата документация.</w:t>
      </w:r>
    </w:p>
    <w:p w:rsidR="000A79D2" w:rsidRDefault="000A79D2" w:rsidP="00505761">
      <w:pPr>
        <w:pStyle w:val="a9"/>
        <w:spacing w:before="20" w:after="20" w:line="20" w:lineRule="atLeast"/>
        <w:ind w:left="0" w:firstLine="425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11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 Срок на валидност на офертите: Срокът на валидност на офертите е 4 (четири) месеца, считано от крайния срок за получаване на офертите. Участник предложил по-кратък срок на валидност на офертата си ще бъде отстранен от процедурата.</w:t>
      </w:r>
    </w:p>
    <w:p w:rsidR="000A79D2" w:rsidRDefault="000A79D2" w:rsidP="00505761">
      <w:pPr>
        <w:spacing w:before="20" w:after="20" w:line="20" w:lineRule="atLeast"/>
        <w:ind w:firstLine="425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12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 Обособени позиции: поръчката не е разделена на обособени позиции.</w:t>
      </w:r>
      <w:r>
        <w:t xml:space="preserve"> </w:t>
      </w:r>
      <w:r w:rsidR="00505761" w:rsidRPr="00505761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оглед специфика на поръчката и дейностите, които следва да се извършат описани в техническата спецификация, е нецелесъобразно разделянето на поръчката на обособени позиции за да може да се запази интегрираността на отделните компоненти, както и единността на гаранционната поддръжка на цяла</w:t>
      </w:r>
      <w:r w:rsidR="00505761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та доставка от един изпълнител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. </w:t>
      </w:r>
    </w:p>
    <w:p w:rsidR="000A79D2" w:rsidRDefault="000A79D2" w:rsidP="00505761">
      <w:pPr>
        <w:pStyle w:val="a9"/>
        <w:spacing w:before="20" w:after="20" w:line="20" w:lineRule="atLeast"/>
        <w:ind w:left="0" w:firstLine="425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13.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Възможност за представяне на варианти в офертите: Не се допуска представянето на варианти в офертите.</w:t>
      </w:r>
    </w:p>
    <w:p w:rsidR="000A79D2" w:rsidRDefault="000A79D2" w:rsidP="00505761">
      <w:pPr>
        <w:pStyle w:val="a9"/>
        <w:spacing w:before="20" w:after="20" w:line="20" w:lineRule="atLeast"/>
        <w:ind w:left="0" w:firstLine="425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14.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Определеният изпълнител представя гаранция, обезпечаваща изпълнението на договора, при подписването му в размер на 5% от стойността на договора без ДДС. Гаранцията се представя във форма по избор, съгласно чл. 111, ал. 5 от ЗОП. Срокът на валидност на банковата гаранция/застраховката следва да бъде, срокът на гаранционна поддръжка, като при необходимост срокът на валидност на банковата гаранция се удължава или се издава нова. Условията и сроковете за задържане или освобождаване на гаранцията за изпълнение са уредени в проекта на договор, неразделна част от настоящата документация за обществената поръчка.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15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. Място и срок за изпълнение: Централна администрация на ИА ГИТ, гр. София, бул. „Княз Ал. Дондуков“ № 3. Конкретният срок за изпълнение на поръчката, който е </w:t>
      </w:r>
      <w:r w:rsidR="00505761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и максимално допустимият срок е </w:t>
      </w:r>
      <w:r w:rsidR="0059121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30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(</w:t>
      </w:r>
      <w:r w:rsidR="0059121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три</w:t>
      </w:r>
      <w:r w:rsidR="00505761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десет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) </w:t>
      </w:r>
      <w:r w:rsidR="00505761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дни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считано от датата на сключване на договора за обществена поръчка. Участник, който представи оферта със срок за изпълнение, по-дълъг от посочения максимален срок, ще бъде отстранен от по-нататъшно участие в настоящата процедура.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16.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При изчисляване на сроковете във връзка с настоящата процедура се прилага разпоредбата на чл. 28 от ППЗОП.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17.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Възложителят предоставя неограничен, пълен, безплатен и пряк достъп до документацията за обществената поръчка в своя профил на купувача на следния интернет адрес: </w:t>
      </w:r>
      <w:hyperlink r:id="rId7" w:history="1">
        <w:r w:rsidR="00B730BD" w:rsidRPr="007965C4">
          <w:rPr>
            <w:rStyle w:val="a7"/>
            <w:rFonts w:ascii="Verdana" w:hAnsi="Verdana"/>
            <w:sz w:val="18"/>
            <w:szCs w:val="18"/>
            <w:shd w:val="clear" w:color="auto" w:fill="FFFFFF"/>
          </w:rPr>
          <w:t>http://www.gli.government.bg/page.php?c=205&amp;id=64</w:t>
        </w:r>
      </w:hyperlink>
      <w:r w:rsidR="00B730BD">
        <w:rPr>
          <w:rFonts w:ascii="Verdana" w:hAnsi="Verdana"/>
          <w:color w:val="000000"/>
          <w:sz w:val="18"/>
          <w:szCs w:val="18"/>
          <w:shd w:val="clear" w:color="auto" w:fill="FFFFFF"/>
          <w:lang w:val="bg-BG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 Публикуването на документацията в профила на купувача се извършва в деня на публикуването на обявлението в „Официален вестник“ на Европейския съюз.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18.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Общи изисквания към изпълнението на поръчката: При изпълнението на поръчката изпълнителят трябва да спазва всички изисквания на възложителя, в съответствие с изискванията на техническата спецификация, предложението за изпълнение на поръчката и клаузите на договора.</w:t>
      </w:r>
    </w:p>
    <w:p w:rsidR="000A79D2" w:rsidRDefault="000A79D2" w:rsidP="000A79D2">
      <w:pPr>
        <w:pStyle w:val="a9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19.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ВАЖНО: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На основание чл. 104, ал. 2 от ЗОП, във връзка с чл. 104, ал. 3 от ЗОП, оценката на техническите и ценовите предложения на участниците ще се извърши преди провеждане на предварителен подбор. Действията на комисията ще се извършат по реда на чл. 61 от ППЗОП. Предвидената възможност е посочена от Възложителя в обявлението за оповестяване на обществената поръчка. </w:t>
      </w:r>
    </w:p>
    <w:p w:rsidR="000A79D2" w:rsidRDefault="000A79D2" w:rsidP="000A79D2">
      <w:pPr>
        <w:pStyle w:val="1"/>
        <w:numPr>
          <w:ilvl w:val="0"/>
          <w:numId w:val="3"/>
        </w:numPr>
        <w:spacing w:after="120" w:line="254" w:lineRule="auto"/>
        <w:jc w:val="left"/>
        <w:rPr>
          <w:rFonts w:ascii="Verdana" w:hAnsi="Verdana"/>
          <w:b w:val="0"/>
          <w:bCs/>
          <w:caps/>
          <w:color w:val="auto"/>
          <w:sz w:val="20"/>
          <w:szCs w:val="20"/>
          <w:lang w:val="bg-BG"/>
        </w:rPr>
      </w:pPr>
      <w:r>
        <w:rPr>
          <w:rFonts w:ascii="Verdana" w:hAnsi="Verdana"/>
          <w:bCs/>
          <w:caps/>
          <w:color w:val="auto"/>
          <w:sz w:val="20"/>
          <w:szCs w:val="20"/>
        </w:rPr>
        <w:lastRenderedPageBreak/>
        <w:t>Критерий за възлагане на поръчката</w:t>
      </w:r>
    </w:p>
    <w:p w:rsidR="000A79D2" w:rsidRDefault="000A79D2" w:rsidP="000A79D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Икономически най-изгодната оферта по настоящата процедура се определя въз основа на критерия за възлагане </w:t>
      </w:r>
      <w:r>
        <w:rPr>
          <w:rFonts w:ascii="Verdana" w:hAnsi="Verdana" w:cs="Times New Roman"/>
          <w:b/>
          <w:sz w:val="20"/>
          <w:szCs w:val="20"/>
          <w:lang w:val="bg-BG"/>
        </w:rPr>
        <w:t>„най-ниска цена"</w:t>
      </w:r>
      <w:r>
        <w:rPr>
          <w:rFonts w:ascii="Verdana" w:hAnsi="Verdana" w:cs="Times New Roman"/>
          <w:sz w:val="20"/>
          <w:szCs w:val="20"/>
          <w:lang w:val="bg-BG"/>
        </w:rPr>
        <w:t xml:space="preserve"> в съответствие с чл. 70, ал. 2, т. 1 от ЗОП.</w:t>
      </w:r>
    </w:p>
    <w:p w:rsidR="000A79D2" w:rsidRDefault="000A79D2" w:rsidP="000A79D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На основание чл. 70, ал. 3 от ЗОП, избраният критерий за възлагане е посочен в обявлението и настоящата документация.</w:t>
      </w:r>
    </w:p>
    <w:p w:rsidR="000A79D2" w:rsidRDefault="000A79D2" w:rsidP="000A79D2">
      <w:pPr>
        <w:tabs>
          <w:tab w:val="left" w:pos="993"/>
          <w:tab w:val="left" w:pos="1134"/>
        </w:tabs>
        <w:spacing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0A79D2" w:rsidRDefault="000A79D2" w:rsidP="000A79D2">
      <w:pPr>
        <w:pStyle w:val="a9"/>
        <w:spacing w:line="240" w:lineRule="auto"/>
        <w:ind w:left="284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III. Изисквания към участниците в процедурата</w:t>
      </w:r>
    </w:p>
    <w:p w:rsidR="000A79D2" w:rsidRDefault="000A79D2" w:rsidP="000A79D2">
      <w:pPr>
        <w:spacing w:after="0" w:line="240" w:lineRule="auto"/>
        <w:ind w:firstLine="567"/>
        <w:jc w:val="both"/>
        <w:textAlignment w:val="center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:rsidR="000A79D2" w:rsidRDefault="000A79D2" w:rsidP="000A79D2">
      <w:pPr>
        <w:pStyle w:val="a9"/>
        <w:numPr>
          <w:ilvl w:val="0"/>
          <w:numId w:val="6"/>
        </w:numPr>
        <w:spacing w:after="120" w:line="240" w:lineRule="auto"/>
        <w:ind w:left="0" w:firstLine="425"/>
        <w:jc w:val="both"/>
        <w:textAlignment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Лично състояние на участниците и основания за задължително отстраняване</w:t>
      </w:r>
    </w:p>
    <w:p w:rsidR="000A79D2" w:rsidRDefault="000A79D2" w:rsidP="000A79D2">
      <w:pPr>
        <w:pStyle w:val="a9"/>
        <w:numPr>
          <w:ilvl w:val="1"/>
          <w:numId w:val="6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От участие в процедурата за възлагане на обществената поръчка се отстранява участник, за когото е налице обстоятелство по </w:t>
      </w:r>
      <w:r>
        <w:rPr>
          <w:rFonts w:ascii="Verdana" w:hAnsi="Verdana" w:cs="Times New Roman"/>
          <w:iCs/>
          <w:sz w:val="20"/>
          <w:szCs w:val="20"/>
          <w:lang w:val="bg-BG" w:eastAsia="zh-CN"/>
        </w:rPr>
        <w:t>чл. 54, ал. 1 от ЗОП</w:t>
      </w:r>
      <w:r>
        <w:rPr>
          <w:rFonts w:ascii="Verdana" w:hAnsi="Verdana" w:cs="Times New Roman"/>
          <w:sz w:val="20"/>
          <w:szCs w:val="20"/>
          <w:lang w:val="bg-BG"/>
        </w:rPr>
        <w:t xml:space="preserve">, участник, за чиято оферта е налице някое от основанията по чл. 107 от ЗОП, както и участник, за когото се установи, че подлежи на отстраняване на основание чл. 5, ал. 1, т. 3, буква „а“, във връзка с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0A79D2" w:rsidRDefault="000A79D2" w:rsidP="000A79D2">
      <w:pPr>
        <w:pStyle w:val="a9"/>
        <w:numPr>
          <w:ilvl w:val="1"/>
          <w:numId w:val="6"/>
        </w:numPr>
        <w:spacing w:before="120" w:after="0" w:line="240" w:lineRule="auto"/>
        <w:ind w:left="0" w:firstLine="709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От участие в процедурата за възлагане на обществената поръчка се отстранява участник - обединение от  физически и/или юридически лица, когато за член на обединението е налице някое от основанията за отстраняване по </w:t>
      </w:r>
      <w:r>
        <w:rPr>
          <w:rFonts w:ascii="Verdana" w:hAnsi="Verdana" w:cs="Times New Roman"/>
          <w:iCs/>
          <w:sz w:val="20"/>
          <w:szCs w:val="20"/>
          <w:lang w:val="bg-BG" w:eastAsia="zh-CN"/>
        </w:rPr>
        <w:t>чл. 54, ал. 1 от ЗОП.</w:t>
      </w:r>
    </w:p>
    <w:p w:rsidR="000A79D2" w:rsidRDefault="000A79D2" w:rsidP="000A79D2">
      <w:pPr>
        <w:pStyle w:val="a9"/>
        <w:spacing w:before="120" w:after="0" w:line="240" w:lineRule="auto"/>
        <w:ind w:left="709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</w:p>
    <w:p w:rsidR="000A79D2" w:rsidRDefault="000A79D2" w:rsidP="000A79D2">
      <w:pPr>
        <w:pStyle w:val="a9"/>
        <w:numPr>
          <w:ilvl w:val="0"/>
          <w:numId w:val="7"/>
        </w:numPr>
        <w:tabs>
          <w:tab w:val="left" w:pos="709"/>
        </w:tabs>
        <w:spacing w:line="360" w:lineRule="auto"/>
        <w:jc w:val="both"/>
        <w:outlineLvl w:val="0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КРИТЕРИИ ЗА ПОДБОР</w:t>
      </w:r>
    </w:p>
    <w:p w:rsidR="000A79D2" w:rsidRDefault="000A79D2" w:rsidP="000A79D2">
      <w:pPr>
        <w:pStyle w:val="a9"/>
        <w:numPr>
          <w:ilvl w:val="0"/>
          <w:numId w:val="8"/>
        </w:numPr>
        <w:spacing w:line="360" w:lineRule="auto"/>
        <w:ind w:hanging="294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Изисквания за технически и професионални способности на участниците</w:t>
      </w:r>
    </w:p>
    <w:p w:rsidR="000A79D2" w:rsidRDefault="000A79D2" w:rsidP="000A79D2">
      <w:pPr>
        <w:pStyle w:val="a9"/>
        <w:numPr>
          <w:ilvl w:val="1"/>
          <w:numId w:val="8"/>
        </w:numPr>
        <w:spacing w:line="240" w:lineRule="auto"/>
        <w:ind w:left="0" w:firstLine="708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Всеки участник следва да отговаря на критериите за подбор, които се отнасят до изискванията на Възложителя за технически и професионални способности, посочени в Раздел III.1.3 от обявлението за поръчка, както следва:</w:t>
      </w:r>
    </w:p>
    <w:p w:rsidR="000A79D2" w:rsidRDefault="000A79D2" w:rsidP="000A79D2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 w:cs="Times New Roman"/>
          <w:sz w:val="20"/>
          <w:szCs w:val="20"/>
          <w:lang w:val="bg-BG"/>
        </w:rPr>
        <w:tab/>
        <w:t>1.1.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Участникът следва да е изпълнил дейности с предмет и обем, идентични или сходни с тези на поръчката, за последните три години от датата на подаване на офертата. За доказване на техническите и професионалните способности във връзка с поставеното изискване участниците представят: списък на </w:t>
      </w:r>
      <w:r w:rsidR="0013509A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доставките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 изпълнени през последните три години от датата на подаване на офертата, които са идентични или сходни с предмета на обществената поръчка, с посочване на стойностите, датите и получателите. Списъкът се представя чрез попълване на информацията в част ІV, б. „В“, б.1б на Единния европейски документ за обществени поръчки (ЕЕДОП).</w:t>
      </w:r>
      <w:r w:rsidR="000408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Участниците представят документите, доказващи съответствието с критериите за подбор преди сключване на договора за възлагане на обществената поръчка съгласно чл. 67, ал. 6 от ЗОП, които могат да бъдат следните: Удостоверение, издадено от получателя на </w:t>
      </w:r>
      <w:r w:rsidR="000D412F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доставката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деклариран в ЕЕДОП, част ІV, раздел „В“, б.1б (списък на </w:t>
      </w:r>
      <w:r w:rsidR="00F209E2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доставките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) или точен уеб адрес към публичен сайт, на който се съдържа информация за изпълнението на съответните дейности, сайт на получателя</w:t>
      </w:r>
      <w:r w:rsidR="00F75707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или линк на обществена поръчка в профили на купувача, или електронна преписка в Агенцията по обществени поръчки, </w:t>
      </w:r>
      <w:r w:rsidR="00F209E2">
        <w:rPr>
          <w:rFonts w:ascii="Verdana" w:eastAsia="Times New Roman" w:hAnsi="Verdana" w:cs="Times New Roman"/>
          <w:sz w:val="20"/>
          <w:szCs w:val="20"/>
          <w:lang w:val="bg-BG" w:eastAsia="bg-BG"/>
        </w:rPr>
        <w:t>приемо-предавателен протокол</w:t>
      </w:r>
      <w:r w:rsidR="00F75707">
        <w:rPr>
          <w:rFonts w:ascii="Verdana" w:eastAsia="Times New Roman" w:hAnsi="Verdana" w:cs="Times New Roman"/>
          <w:sz w:val="20"/>
          <w:szCs w:val="20"/>
          <w:lang w:val="bg-BG" w:eastAsia="bg-BG"/>
        </w:rPr>
        <w:t>/и</w:t>
      </w:r>
      <w:r w:rsidR="00F209E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както и всякакъв друг еквивалентен източник на информация, удостоверяващ изпълнението на декларираните дейности. Съответният уеб адрес може да бъде посочен в информацията в част ІV, раздел „В“, т.1б на Единния европейски документ за обществени поръчки (ЕЕДОП). Доказателствата следва да са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съотносими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към декларираните в списъка изпълнени </w:t>
      </w:r>
      <w:r w:rsidR="00F209E2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0A79D2" w:rsidRDefault="000A79D2" w:rsidP="000A79D2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0A79D2" w:rsidRDefault="000A79D2" w:rsidP="000A79D2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0A79D2" w:rsidRDefault="000A79D2" w:rsidP="000A79D2">
      <w:pPr>
        <w:pStyle w:val="a9"/>
        <w:spacing w:line="240" w:lineRule="auto"/>
        <w:ind w:left="0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>Изисквано минимално ниво:</w:t>
      </w:r>
    </w:p>
    <w:p w:rsidR="000A79D2" w:rsidRDefault="000A79D2" w:rsidP="000A79D2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1.1.1. Участникът следва да е изпълнил минимум 2 (две) </w:t>
      </w:r>
      <w:r w:rsidR="00E342D6">
        <w:rPr>
          <w:rFonts w:ascii="Verdana" w:hAnsi="Verdana"/>
          <w:sz w:val="20"/>
          <w:szCs w:val="20"/>
          <w:lang w:val="bg-BG"/>
        </w:rPr>
        <w:t>доставки</w:t>
      </w:r>
      <w:r>
        <w:rPr>
          <w:rFonts w:ascii="Verdana" w:hAnsi="Verdana"/>
          <w:sz w:val="20"/>
          <w:szCs w:val="20"/>
          <w:lang w:val="bg-BG"/>
        </w:rPr>
        <w:t xml:space="preserve"> с предмет, идентичен или сходен с този на обществената поръчка като под дейности, еднакви или сходни с предмета на обществената поръчка, следва да се разбира: </w:t>
      </w:r>
      <w:r w:rsidR="004D37A3" w:rsidRPr="004D37A3">
        <w:rPr>
          <w:rFonts w:ascii="Verdana" w:hAnsi="Verdana"/>
          <w:sz w:val="20"/>
          <w:szCs w:val="20"/>
          <w:lang w:val="bg-BG"/>
        </w:rPr>
        <w:t>доставка, инсталиране, въвеждане в експлоатация на компютърна техника.</w:t>
      </w:r>
      <w:r w:rsidR="00E342D6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Възложителят ще приеме за достатъчни </w:t>
      </w:r>
      <w:r w:rsidR="004D37A3">
        <w:rPr>
          <w:rFonts w:ascii="Verdana" w:hAnsi="Verdana"/>
          <w:sz w:val="20"/>
          <w:szCs w:val="20"/>
          <w:lang w:val="bg-BG"/>
        </w:rPr>
        <w:t>доставките</w:t>
      </w:r>
      <w:r>
        <w:rPr>
          <w:rFonts w:ascii="Verdana" w:hAnsi="Verdana"/>
          <w:sz w:val="20"/>
          <w:szCs w:val="20"/>
          <w:lang w:val="bg-BG"/>
        </w:rPr>
        <w:t>, сходни с предмета</w:t>
      </w:r>
      <w:r w:rsidR="004D37A3">
        <w:rPr>
          <w:rFonts w:ascii="Verdana" w:hAnsi="Verdana"/>
          <w:sz w:val="20"/>
          <w:szCs w:val="20"/>
          <w:lang w:val="bg-BG"/>
        </w:rPr>
        <w:t xml:space="preserve"> на поръчката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="004A6EB2">
        <w:rPr>
          <w:rFonts w:ascii="Verdana" w:hAnsi="Verdana"/>
          <w:sz w:val="20"/>
          <w:szCs w:val="20"/>
          <w:lang w:val="bg-BG"/>
        </w:rPr>
        <w:t>в</w:t>
      </w:r>
      <w:r>
        <w:rPr>
          <w:rFonts w:ascii="Verdana" w:hAnsi="Verdana"/>
          <w:sz w:val="20"/>
          <w:szCs w:val="20"/>
          <w:lang w:val="bg-BG"/>
        </w:rPr>
        <w:t xml:space="preserve"> обем</w:t>
      </w:r>
      <w:r w:rsidR="004A6EB2">
        <w:rPr>
          <w:rFonts w:ascii="Verdana" w:hAnsi="Verdana"/>
          <w:sz w:val="20"/>
          <w:szCs w:val="20"/>
          <w:lang w:val="bg-BG"/>
        </w:rPr>
        <w:t xml:space="preserve"> идентичен с този поръчката, или именно: доставка, инсталиране и въвеждане в експлоатация на минимум 110 (сто и десет) броя компютърни конфигурации.</w:t>
      </w:r>
    </w:p>
    <w:p w:rsidR="004D37A3" w:rsidRDefault="004D37A3" w:rsidP="000A79D2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0A79D2" w:rsidRDefault="000A79D2" w:rsidP="000A79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>1.2.</w:t>
      </w:r>
      <w:r>
        <w:rPr>
          <w:rFonts w:ascii="Verdana" w:hAnsi="Verdana" w:cs="Times New Roman"/>
          <w:sz w:val="20"/>
          <w:szCs w:val="20"/>
          <w:lang w:val="bg-BG"/>
        </w:rPr>
        <w:t xml:space="preserve"> При участници обединения, които не са юридически лица,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0A79D2" w:rsidRDefault="000A79D2" w:rsidP="000A79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>1.3.</w:t>
      </w:r>
      <w:r>
        <w:rPr>
          <w:rFonts w:ascii="Verdana" w:hAnsi="Verdana" w:cs="Times New Roman"/>
          <w:sz w:val="20"/>
          <w:szCs w:val="20"/>
          <w:lang w:val="bg-BG"/>
        </w:rPr>
        <w:t xml:space="preserve"> В случай, че участникът ще ползва подизпълнители, посочените критерии за подбор се прилагат за тях, съобразно вида и дела от предмета на поръчката, която те ще изпълняват, посочен в офертата на участника.</w:t>
      </w:r>
    </w:p>
    <w:p w:rsidR="000A79D2" w:rsidRDefault="000A79D2" w:rsidP="000A79D2">
      <w:pPr>
        <w:pStyle w:val="1"/>
        <w:numPr>
          <w:ilvl w:val="0"/>
          <w:numId w:val="0"/>
        </w:numPr>
        <w:spacing w:after="120"/>
        <w:rPr>
          <w:rFonts w:ascii="Verdana" w:hAnsi="Verdana"/>
          <w:b w:val="0"/>
          <w:caps/>
          <w:color w:val="auto"/>
          <w:sz w:val="20"/>
          <w:szCs w:val="20"/>
          <w:lang w:val="bg-BG"/>
        </w:rPr>
      </w:pPr>
      <w:r>
        <w:rPr>
          <w:rFonts w:ascii="Verdana" w:hAnsi="Verdana"/>
          <w:caps/>
          <w:color w:val="auto"/>
          <w:sz w:val="20"/>
          <w:szCs w:val="20"/>
        </w:rPr>
        <w:tab/>
        <w:t>V. Подготовка и съдържание на офертите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  <w:t>1.</w:t>
      </w:r>
      <w:r>
        <w:rPr>
          <w:rFonts w:ascii="Verdana" w:hAnsi="Verdana" w:cs="Times New Roman"/>
          <w:sz w:val="20"/>
          <w:szCs w:val="20"/>
          <w:lang w:val="bg-BG"/>
        </w:rPr>
        <w:t xml:space="preserve"> Участникът декларира лично състояние, липсата на основания за отстраняване, посочени по т. ІІI, т. 1 и съответствието с поставените от възложителя критерии за подбор по т. IV., т.1 от настоящите указания, чрез представяне на </w:t>
      </w:r>
      <w:r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Единен европейски документ за обществени поръчки (ЕЕДОП), съгласно чл. 67, ал. 1 от ЗОП. 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iCs/>
          <w:sz w:val="20"/>
          <w:szCs w:val="20"/>
          <w:lang w:val="bg-BG" w:eastAsia="zh-CN"/>
        </w:rPr>
        <w:tab/>
        <w:t>Когато участникът е обединение, ЕЕДОП се представя за всеки от участниците в обединението, което не е юридическо лице, както и за всеки подизпълнител и за всяко лице, чиито ресурси ще бъдат ангажирани в изпълнението на поръчката, както и за самото обединение. Третите лица също представят отделен ЕЕДОП.</w:t>
      </w:r>
      <w:r>
        <w:rPr>
          <w:rFonts w:ascii="Verdana" w:hAnsi="Verdana" w:cs="Times New Roman"/>
          <w:sz w:val="20"/>
          <w:szCs w:val="20"/>
          <w:lang w:val="bg-BG"/>
        </w:rPr>
        <w:t xml:space="preserve"> Съгласно чл. 67, ал. 4 от ЗОП, ЕЕДОП се представя задължително в електронен вид.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>
        <w:rPr>
          <w:rFonts w:ascii="Verdana" w:hAnsi="Verdana" w:cs="Times New Roman"/>
          <w:iCs/>
          <w:sz w:val="20"/>
          <w:szCs w:val="20"/>
          <w:lang w:val="bg-BG" w:eastAsia="zh-CN"/>
        </w:rPr>
        <w:tab/>
        <w:t xml:space="preserve">В част II, Раздел А от ЕЕДОП, участниците посочват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>
        <w:rPr>
          <w:rFonts w:ascii="Verdana" w:hAnsi="Verdana" w:cs="Times New Roman"/>
          <w:iCs/>
          <w:sz w:val="20"/>
          <w:szCs w:val="20"/>
          <w:lang w:val="bg-BG" w:eastAsia="zh-CN"/>
        </w:rPr>
        <w:tab/>
        <w:t xml:space="preserve">Когато участник в обществена поръчка е обединение, което не е юридическо лице, в част II, Раздел А от ЕЕДОП на всеки от участниците в обединението се посочва съответната информация за останалите участници. В случай че обединението е регистрирано по БУЛСТАТ преди датата на подаване на офертата за настоящата обществена поръчка,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>
        <w:rPr>
          <w:rFonts w:ascii="Verdana" w:hAnsi="Verdana" w:cs="Times New Roman"/>
          <w:iCs/>
          <w:sz w:val="20"/>
          <w:szCs w:val="20"/>
          <w:lang w:val="bg-BG" w:eastAsia="zh-CN"/>
        </w:rPr>
        <w:lastRenderedPageBreak/>
        <w:tab/>
        <w:t xml:space="preserve">В случай, че обединението не е регистрирано,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документи, съгласно законодателството на държавата, в която обединението е установено. 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>
        <w:rPr>
          <w:rFonts w:ascii="Verdana" w:hAnsi="Verdana" w:cs="Times New Roman"/>
          <w:iCs/>
          <w:sz w:val="20"/>
          <w:szCs w:val="20"/>
          <w:lang w:val="bg-BG" w:eastAsia="zh-CN"/>
        </w:rPr>
        <w:tab/>
        <w:t>В част II, Раздел Б от ЕЕДОП се посочват името/</w:t>
      </w:r>
      <w:proofErr w:type="spellStart"/>
      <w:r>
        <w:rPr>
          <w:rFonts w:ascii="Verdana" w:hAnsi="Verdana" w:cs="Times New Roman"/>
          <w:iCs/>
          <w:sz w:val="20"/>
          <w:szCs w:val="20"/>
          <w:lang w:val="bg-BG" w:eastAsia="zh-CN"/>
        </w:rPr>
        <w:t>ната</w:t>
      </w:r>
      <w:proofErr w:type="spellEnd"/>
      <w:r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и адресът/</w:t>
      </w:r>
      <w:proofErr w:type="spellStart"/>
      <w:r>
        <w:rPr>
          <w:rFonts w:ascii="Verdana" w:hAnsi="Verdana" w:cs="Times New Roman"/>
          <w:iCs/>
          <w:sz w:val="20"/>
          <w:szCs w:val="20"/>
          <w:lang w:val="bg-BG" w:eastAsia="zh-CN"/>
        </w:rPr>
        <w:t>ите</w:t>
      </w:r>
      <w:proofErr w:type="spellEnd"/>
      <w:r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на лицето/ата, упълномощено/и да представляват участника за целите на процедурата за възлагане на Обществената поръчка.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2.</w:t>
      </w:r>
      <w:r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Участниците посочват </w:t>
      </w:r>
      <w:proofErr w:type="spellStart"/>
      <w:r>
        <w:rPr>
          <w:rFonts w:ascii="Verdana" w:hAnsi="Verdana" w:cs="Times New Roman"/>
          <w:iCs/>
          <w:sz w:val="20"/>
          <w:szCs w:val="20"/>
          <w:lang w:val="bg-BG" w:eastAsia="zh-CN"/>
        </w:rPr>
        <w:t>правноорганизационната</w:t>
      </w:r>
      <w:proofErr w:type="spellEnd"/>
      <w:r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форма, под която осъществяват дейността си чрез идентификацията, посочена в част II, раздел „А“ от ЕЕДОП, и в тази връзка и на основание чл. 44, ал. 1 от ППЗОП вписват задължените лица по смисъла на чл. 54, ал. 2 от ЗОП, чрез попълване на част II, раздел „Б“ на Единния европейски документ за обществени поръчки (ЕЕДОП).</w:t>
      </w:r>
    </w:p>
    <w:p w:rsidR="000A79D2" w:rsidRDefault="000A79D2" w:rsidP="000A79D2">
      <w:pPr>
        <w:tabs>
          <w:tab w:val="left" w:pos="709"/>
        </w:tabs>
        <w:spacing w:before="240" w:after="1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ab/>
        <w:t>При поискване от страна на възложителя участниците са длъжни да представят информация относно правно-организационната форма, под която осъществяват дейността си, както и списък на всички задължени лица, независимо от наименованието на органите, в които участват или длъжностите, които заемат.</w:t>
      </w:r>
    </w:p>
    <w:p w:rsidR="000A79D2" w:rsidRDefault="000A79D2" w:rsidP="000A79D2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3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.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В част III, раздел „Г“ на Единния европейски документ за обществени поръчки (ЕЕДОП)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участниците декларират информация, свързана със специфични национални основания за изключване (отстраняване) като:</w:t>
      </w:r>
    </w:p>
    <w:p w:rsidR="000A79D2" w:rsidRDefault="000A79D2" w:rsidP="000A79D2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ab/>
        <w:t>- осъждания за престъпления по чл. 194-208, чл. 213а-217, чл. 219 – 252 и чл. 254а -260 от НК. Посочва се информация за престъпления, аналогични с описаните, когато лицата са осъдени в друга държава.</w:t>
      </w:r>
    </w:p>
    <w:p w:rsidR="000A79D2" w:rsidRDefault="000A79D2" w:rsidP="000A79D2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ab/>
        <w:t>- свързаност по смисъла на § 2, т. 44 от ДР на ЗОП между участниците в обществената поръчка;</w:t>
      </w:r>
    </w:p>
    <w:p w:rsidR="000A79D2" w:rsidRDefault="000A79D2" w:rsidP="000A79D2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ab/>
        <w:t>- основния за отстраняване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ако не е налице изключението по чл. 4 от същия закон.</w:t>
      </w:r>
    </w:p>
    <w:p w:rsidR="000A79D2" w:rsidRDefault="000A79D2" w:rsidP="000A79D2">
      <w:pPr>
        <w:tabs>
          <w:tab w:val="left" w:pos="709"/>
        </w:tabs>
        <w:spacing w:before="20" w:after="20" w:line="24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В случай, че изброените 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по горе в т. 3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основания за отстраняване не са налице по отношение на даден участник, в част III, раздел „Г“ на ЕЕДОП се посочва 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отговор „НЕ“.</w:t>
      </w:r>
    </w:p>
    <w:p w:rsidR="000A79D2" w:rsidRDefault="000A79D2" w:rsidP="000A79D2">
      <w:pPr>
        <w:tabs>
          <w:tab w:val="left" w:pos="709"/>
        </w:tabs>
        <w:spacing w:before="20" w:after="20" w:line="24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В случай, че е налице основание за отстраняване от изброените по-горе съответният участник посочва отговор 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„ДА“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и 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попълва информацията за приложимото специфично основание за изключване и предприетите мерки</w:t>
      </w:r>
      <w:r>
        <w:rPr>
          <w:rFonts w:ascii="Verdana" w:eastAsia="Calibri" w:hAnsi="Verdana" w:cs="Times New Roman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ab/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  <w:r>
        <w:rPr>
          <w:rFonts w:ascii="Verdana" w:hAnsi="Verdana" w:cs="Times New Roman"/>
          <w:b/>
          <w:bCs/>
          <w:sz w:val="20"/>
          <w:szCs w:val="20"/>
          <w:lang w:val="bg-BG"/>
        </w:rPr>
        <w:t>4.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  <w:lang w:val="bg-BG"/>
        </w:rPr>
        <w:t>В част ІV, раздел „В“, б.1б на Единния европейски документ за обществени поръчки (ЕЕДОП)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 във връзка с изискването по т. IV, т. 1.1.1 от указанията и посоченото в обявлението за поръчка, участниците представят списък на </w:t>
      </w:r>
      <w:r w:rsidR="00F209E2">
        <w:rPr>
          <w:rFonts w:ascii="Verdana" w:hAnsi="Verdana" w:cs="Times New Roman"/>
          <w:bCs/>
          <w:sz w:val="20"/>
          <w:szCs w:val="20"/>
          <w:lang w:val="bg-BG"/>
        </w:rPr>
        <w:t>доставките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, изпълнени през последните три години от датата на подаване на офертата, които са идентични или сходни с предмета на обществената поръчка, с посочване на стойностите, датите и получателите. </w:t>
      </w:r>
      <w:r>
        <w:rPr>
          <w:rFonts w:ascii="Verdana" w:hAnsi="Verdana" w:cs="Times New Roman"/>
          <w:b/>
          <w:bCs/>
          <w:sz w:val="20"/>
          <w:szCs w:val="20"/>
          <w:lang w:val="bg-BG"/>
        </w:rPr>
        <w:t>Списъкът се представя чрез попълване на информацията в ЕЕДОП.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/>
          <w:bCs/>
          <w:sz w:val="20"/>
          <w:szCs w:val="20"/>
          <w:lang w:val="bg-BG"/>
        </w:rPr>
        <w:t>5</w:t>
      </w:r>
      <w:r w:rsidR="000A79D2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bCs/>
          <w:sz w:val="20"/>
          <w:szCs w:val="20"/>
          <w:lang w:val="bg-BG"/>
        </w:rPr>
        <w:t xml:space="preserve"> Участниците представят документите, доказващи съответствието с критериите за подбор преди сключване на договора за възлагане на обществената поръчка съгласно чл. 67, ал. 6 от ЗОП както следва: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 xml:space="preserve">- Във връзка с изискването по т. IV, т. 1.1.1. от указанията - Удостоверение, издадено от получателя на </w:t>
      </w:r>
      <w:r w:rsidR="000408A4">
        <w:rPr>
          <w:rFonts w:ascii="Verdana" w:hAnsi="Verdana" w:cs="Times New Roman"/>
          <w:bCs/>
          <w:sz w:val="20"/>
          <w:szCs w:val="20"/>
          <w:lang w:val="bg-BG"/>
        </w:rPr>
        <w:t>доставката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, деклариран в ЕЕДОП, част ІV, раздел „В“, б.1б (списък на </w:t>
      </w:r>
      <w:r w:rsidR="000408A4">
        <w:rPr>
          <w:rFonts w:ascii="Verdana" w:hAnsi="Verdana" w:cs="Times New Roman"/>
          <w:bCs/>
          <w:sz w:val="20"/>
          <w:szCs w:val="20"/>
          <w:lang w:val="bg-BG"/>
        </w:rPr>
        <w:t>доставките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) или точен уеб адрес към публичен сайт, на който се съдържа информация за </w:t>
      </w:r>
      <w:r>
        <w:rPr>
          <w:rFonts w:ascii="Verdana" w:hAnsi="Verdana" w:cs="Times New Roman"/>
          <w:bCs/>
          <w:sz w:val="20"/>
          <w:szCs w:val="20"/>
          <w:lang w:val="bg-BG"/>
        </w:rPr>
        <w:lastRenderedPageBreak/>
        <w:t xml:space="preserve">изпълнението на съответните дейности, сайт на получателя или линк на обществена поръчка в профили на купувача, или електронна преписка в Агенцията по обществени поръчки, както и еквивалентен източник на информация, удостоверяващ изпълнението на декларираните дейности. Съответният уеб адрес може да бъде посочен в информацията в част ІV, раздел „В“, т.1б на Единния европейски документ за обществени поръчки (ЕЕДОП). Доказателствата следва да са </w:t>
      </w:r>
      <w:proofErr w:type="spellStart"/>
      <w:r>
        <w:rPr>
          <w:rFonts w:ascii="Verdana" w:hAnsi="Verdana" w:cs="Times New Roman"/>
          <w:bCs/>
          <w:sz w:val="20"/>
          <w:szCs w:val="20"/>
          <w:lang w:val="bg-BG"/>
        </w:rPr>
        <w:t>съотносими</w:t>
      </w:r>
      <w:proofErr w:type="spellEnd"/>
      <w:r>
        <w:rPr>
          <w:rFonts w:ascii="Verdana" w:hAnsi="Verdana" w:cs="Times New Roman"/>
          <w:bCs/>
          <w:sz w:val="20"/>
          <w:szCs w:val="20"/>
          <w:lang w:val="bg-BG"/>
        </w:rPr>
        <w:t xml:space="preserve"> към декларираните в списъка </w:t>
      </w:r>
      <w:r w:rsidR="00F209E2">
        <w:rPr>
          <w:rFonts w:ascii="Verdana" w:hAnsi="Verdana" w:cs="Times New Roman"/>
          <w:bCs/>
          <w:sz w:val="20"/>
          <w:szCs w:val="20"/>
          <w:lang w:val="bg-BG"/>
        </w:rPr>
        <w:t>доставки</w:t>
      </w:r>
      <w:r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/>
          <w:bCs/>
          <w:sz w:val="20"/>
          <w:szCs w:val="20"/>
          <w:lang w:val="bg-BG"/>
        </w:rPr>
        <w:t>6</w:t>
      </w:r>
      <w:r w:rsidR="000A79D2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0A79D2">
        <w:rPr>
          <w:rFonts w:ascii="Verdana" w:hAnsi="Verdana" w:cs="Times New Roman"/>
          <w:sz w:val="20"/>
          <w:szCs w:val="20"/>
          <w:lang w:val="bg-BG"/>
        </w:rPr>
        <w:t>Участник (икономически оператор), който участва самостоятелно в обществената поръчка и не използва капацитета на трети лица и подизпълнители, попълва и представя един ЕЕДОП.</w:t>
      </w: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bCs/>
          <w:sz w:val="20"/>
          <w:szCs w:val="20"/>
          <w:lang w:val="bg-BG"/>
        </w:rPr>
        <w:t>7</w:t>
      </w:r>
      <w:r w:rsidR="000A79D2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0A79D2">
        <w:rPr>
          <w:rFonts w:ascii="Verdana" w:hAnsi="Verdana" w:cs="Times New Roman"/>
          <w:sz w:val="20"/>
          <w:szCs w:val="20"/>
          <w:lang w:val="bg-BG"/>
        </w:rPr>
        <w:t xml:space="preserve">Участник (икономически оператор), който участва самостоятелно в обществената поръчка, но посочва, че ще ползва капацитета на подизпълнител/и предоставя </w:t>
      </w:r>
      <w:r w:rsidR="000A79D2">
        <w:rPr>
          <w:rFonts w:ascii="Verdana" w:hAnsi="Verdana" w:cs="Times New Roman"/>
          <w:b/>
          <w:sz w:val="20"/>
          <w:szCs w:val="20"/>
          <w:lang w:val="bg-BG"/>
        </w:rPr>
        <w:t>попълнен отделен ЕЕДОП за всеки подизпълнител</w:t>
      </w:r>
      <w:r w:rsidR="000A79D2">
        <w:rPr>
          <w:rFonts w:ascii="Verdana" w:hAnsi="Verdana" w:cs="Times New Roman"/>
          <w:sz w:val="20"/>
          <w:szCs w:val="20"/>
          <w:lang w:val="bg-BG"/>
        </w:rPr>
        <w:t>. По отношение на подизпълнителите не следва да са налице основания за отстраняване по т. ІІI, т.1.1 от настоящите указания и трябва да отговарят на критериите за подбор, съобразно вида и дела от предмета на поръчката, които ще изпълняват.</w:t>
      </w: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0A79D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sz w:val="20"/>
          <w:szCs w:val="20"/>
          <w:lang w:val="bg-BG"/>
        </w:rPr>
        <w:t xml:space="preserve"> Когато изискванията на възложителя по чл. 54, ал. 1, т. 1, 2 и 7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се попълва в отделен ЕЕДОП за всяко лице или за някои от лицата.</w:t>
      </w: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0A79D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sz w:val="20"/>
          <w:szCs w:val="20"/>
          <w:lang w:val="bg-BG"/>
        </w:rPr>
        <w:t xml:space="preserve"> В случая по т.</w:t>
      </w:r>
      <w:r>
        <w:rPr>
          <w:rFonts w:ascii="Verdana" w:hAnsi="Verdana" w:cs="Times New Roman"/>
          <w:sz w:val="20"/>
          <w:szCs w:val="20"/>
          <w:lang w:val="bg-BG"/>
        </w:rPr>
        <w:t>8</w:t>
      </w:r>
      <w:r w:rsidR="000A79D2">
        <w:rPr>
          <w:rFonts w:ascii="Verdana" w:hAnsi="Verdana" w:cs="Times New Roman"/>
          <w:sz w:val="20"/>
          <w:szCs w:val="20"/>
          <w:lang w:val="bg-BG"/>
        </w:rPr>
        <w:t>, к</w:t>
      </w:r>
      <w:r w:rsidR="000A79D2">
        <w:rPr>
          <w:rFonts w:ascii="Verdana" w:eastAsia="Times New Roman" w:hAnsi="Verdana" w:cs="Times New Roman"/>
          <w:sz w:val="20"/>
          <w:szCs w:val="20"/>
          <w:lang w:val="bg-BG" w:eastAsia="bg-BG"/>
        </w:rPr>
        <w:t>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10</w:t>
      </w:r>
      <w:r w:rsidR="000A79D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sz w:val="20"/>
          <w:szCs w:val="20"/>
          <w:lang w:val="bg-BG"/>
        </w:rPr>
        <w:t xml:space="preserve"> Участник, за когото е налице някое от основанията за отстраняване по чл. 54, ал. 1 от ЗОП, представя документи, удостоверяващи предприетите от него мерки за доказване на надеждност, съгласно чл. 56 от ЗОП. Предприетите мерки се описват в съответния раздел на ЕЕДОП. Като доказателства за надеждността на участника се представят документите, посочени в чл. 45, ал. 2 от ППЗОП. </w:t>
      </w: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bCs/>
          <w:sz w:val="20"/>
          <w:szCs w:val="20"/>
          <w:lang w:val="bg-BG"/>
        </w:rPr>
        <w:t>11</w:t>
      </w:r>
      <w:r w:rsidR="000A79D2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0A79D2">
        <w:rPr>
          <w:rFonts w:ascii="Verdana" w:hAnsi="Verdana" w:cs="Times New Roman"/>
          <w:sz w:val="20"/>
          <w:szCs w:val="20"/>
          <w:lang w:val="bg-BG"/>
        </w:rPr>
        <w:t xml:space="preserve">Възложителят може по всяко време да изиска от участниците представяне на документите, чрез които се доказва посочената в ЕЕДОП информация, съгласно чл. 64, ал. 1 от ЗОП, когато това е необходимо за законосъобразното провеждане на процедурата. </w:t>
      </w:r>
    </w:p>
    <w:p w:rsidR="000A79D2" w:rsidRDefault="00F209E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12</w:t>
      </w:r>
      <w:r w:rsidR="000A79D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0A79D2">
        <w:rPr>
          <w:rFonts w:ascii="Verdana" w:hAnsi="Verdana" w:cs="Times New Roman"/>
          <w:sz w:val="20"/>
          <w:szCs w:val="20"/>
          <w:lang w:val="bg-BG"/>
        </w:rPr>
        <w:t xml:space="preserve"> Участниците са длъжни да уведомят писмено възложителя за настъпване на обстоятелство по чл. 54, ал. 1 от ЗОП и чл. 107, т. 4 от ЗОП съгласно настоящата документация, в 3-дневен срок от настъпването.  </w:t>
      </w:r>
    </w:p>
    <w:p w:rsidR="000A79D2" w:rsidRDefault="00F209E2" w:rsidP="000A79D2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F209E2">
        <w:rPr>
          <w:rFonts w:ascii="Verdana" w:hAnsi="Verdana" w:cs="Times New Roman"/>
          <w:b/>
          <w:sz w:val="20"/>
          <w:szCs w:val="20"/>
          <w:lang w:val="bg-BG"/>
        </w:rPr>
        <w:t>13</w:t>
      </w:r>
      <w:r w:rsidR="000A79D2">
        <w:rPr>
          <w:rFonts w:ascii="Verdana" w:hAnsi="Verdana" w:cs="Times New Roman"/>
          <w:sz w:val="20"/>
          <w:szCs w:val="20"/>
          <w:lang w:val="bg-BG"/>
        </w:rPr>
        <w:t>. Когато се подава повече от един ЕЕДОП, обстоятелствата, свързани с критериите за подбор, се попълват от участника само в ЕЕДОП, подписан от лице, което може самостоятелно да представлява съответния икономически оператор (участник).</w:t>
      </w:r>
    </w:p>
    <w:p w:rsidR="000A79D2" w:rsidRDefault="000A79D2" w:rsidP="000A79D2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F209E2">
        <w:rPr>
          <w:rFonts w:ascii="Verdana" w:hAnsi="Verdana" w:cs="Times New Roman"/>
          <w:b/>
          <w:sz w:val="20"/>
          <w:szCs w:val="20"/>
          <w:lang w:val="bg-BG"/>
        </w:rPr>
        <w:t>4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. </w:t>
      </w:r>
      <w:r>
        <w:rPr>
          <w:rFonts w:ascii="Verdana" w:hAnsi="Verdana" w:cs="Times New Roman"/>
          <w:sz w:val="20"/>
          <w:szCs w:val="20"/>
          <w:lang w:val="bg-BG"/>
        </w:rPr>
        <w:t>Участник – обединение, което не е юридическо лице, следва да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0A79D2" w:rsidRDefault="000A79D2" w:rsidP="000A79D2">
      <w:pPr>
        <w:pStyle w:val="a9"/>
        <w:numPr>
          <w:ilvl w:val="0"/>
          <w:numId w:val="11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правата и задълженията на участниците в обединението;</w:t>
      </w:r>
    </w:p>
    <w:p w:rsidR="000A79D2" w:rsidRDefault="000A79D2" w:rsidP="000A79D2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разпределение на отговорността между членовете на обединението, включително уговаряне на солидарна отговорност;</w:t>
      </w:r>
    </w:p>
    <w:p w:rsidR="000A79D2" w:rsidRDefault="000A79D2" w:rsidP="000A79D2">
      <w:pPr>
        <w:pStyle w:val="a9"/>
        <w:numPr>
          <w:ilvl w:val="0"/>
          <w:numId w:val="11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дейностите, които ще изпълнява всеки член на обединението;</w:t>
      </w:r>
    </w:p>
    <w:p w:rsidR="000A79D2" w:rsidRDefault="000A79D2" w:rsidP="000A79D2">
      <w:pPr>
        <w:pStyle w:val="a9"/>
        <w:numPr>
          <w:ilvl w:val="0"/>
          <w:numId w:val="11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определяне на партньор, който да представлява обединението за целите на обществената поръчка.</w:t>
      </w:r>
    </w:p>
    <w:p w:rsidR="000A79D2" w:rsidRDefault="000A79D2" w:rsidP="000A79D2">
      <w:pPr>
        <w:pStyle w:val="a9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ab/>
        <w:t>Възложителят не поставя изискване за създаване на юридическо лице, в случай че обединението бъде определено за изпълнител на обществената поръчка.</w:t>
      </w:r>
      <w:r>
        <w:rPr>
          <w:rFonts w:ascii="Verdana" w:hAnsi="Verdana" w:cs="Times New Roman"/>
          <w:sz w:val="20"/>
          <w:szCs w:val="20"/>
          <w:lang w:val="bg-BG"/>
        </w:rPr>
        <w:t xml:space="preserve"> Възложителят изисква наличие на уговорена солидарна отговорност на участниците в обединението при изпълнението на поръчката. </w:t>
      </w:r>
      <w:r>
        <w:rPr>
          <w:rFonts w:ascii="Verdana" w:hAnsi="Verdana" w:cs="Times New Roman"/>
          <w:bCs/>
          <w:sz w:val="20"/>
          <w:szCs w:val="20"/>
          <w:lang w:val="bg-BG"/>
        </w:rPr>
        <w:t xml:space="preserve">Съответствието с критериите за подбор за обществената поръчка </w:t>
      </w:r>
      <w:r>
        <w:rPr>
          <w:rFonts w:ascii="Verdana" w:hAnsi="Verdana" w:cs="Times New Roman"/>
          <w:bCs/>
          <w:sz w:val="20"/>
          <w:szCs w:val="20"/>
          <w:lang w:val="bg-BG"/>
        </w:rPr>
        <w:lastRenderedPageBreak/>
        <w:t>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 Лице, което участва в обединение, не може да подава самостоятелно оферта. Е</w:t>
      </w:r>
      <w:r>
        <w:rPr>
          <w:rFonts w:ascii="Verdana" w:hAnsi="Verdana" w:cs="Times New Roman"/>
          <w:sz w:val="20"/>
          <w:szCs w:val="20"/>
          <w:lang w:val="bg-BG"/>
        </w:rPr>
        <w:t>дно физическо или юридическо лице може да участва само в едно обединение.</w:t>
      </w:r>
    </w:p>
    <w:p w:rsidR="000A79D2" w:rsidRDefault="000A79D2" w:rsidP="000A79D2">
      <w:pPr>
        <w:pStyle w:val="a9"/>
        <w:spacing w:after="0" w:line="240" w:lineRule="auto"/>
        <w:ind w:left="0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F209E2">
        <w:rPr>
          <w:rFonts w:ascii="Verdana" w:hAnsi="Verdana" w:cs="Times New Roman"/>
          <w:b/>
          <w:sz w:val="20"/>
          <w:szCs w:val="20"/>
          <w:lang w:val="bg-BG"/>
        </w:rPr>
        <w:t>5</w:t>
      </w:r>
      <w:r>
        <w:rPr>
          <w:rFonts w:ascii="Verdana" w:hAnsi="Verdana" w:cs="Times New Roman"/>
          <w:b/>
          <w:sz w:val="20"/>
          <w:szCs w:val="20"/>
          <w:lang w:val="bg-BG"/>
        </w:rPr>
        <w:t>.</w:t>
      </w:r>
      <w:r>
        <w:rPr>
          <w:rFonts w:ascii="Verdana" w:hAnsi="Verdana" w:cs="Times New Roman"/>
          <w:sz w:val="20"/>
          <w:szCs w:val="20"/>
          <w:lang w:val="bg-BG"/>
        </w:rPr>
        <w:t xml:space="preserve"> Участник, който възнамерява да ползва подизпълнител/и, трябва да посочи в </w:t>
      </w:r>
      <w:r>
        <w:rPr>
          <w:rFonts w:ascii="Verdana" w:hAnsi="Verdana" w:cs="Times New Roman"/>
          <w:b/>
          <w:sz w:val="20"/>
          <w:szCs w:val="20"/>
          <w:lang w:val="bg-BG"/>
        </w:rPr>
        <w:t>Част IV, Раздел В, т. 10 от ЕЕДОП</w:t>
      </w:r>
      <w:r>
        <w:rPr>
          <w:rFonts w:ascii="Verdana" w:hAnsi="Verdana" w:cs="Times New Roman"/>
          <w:sz w:val="20"/>
          <w:szCs w:val="20"/>
          <w:lang w:val="bg-BG"/>
        </w:rPr>
        <w:t xml:space="preserve"> подизпълнителя/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ите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и дела от поръчката, който ще му/им възложи. Лице, което е дало съгласие да бъде подизпълнител на участник, не може да подава самостоятелно оферта.</w:t>
      </w:r>
      <w:r w:rsidR="00F209E2"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 xml:space="preserve">Всеки подизпълнител трябва да отговаря на критериите за подбор съобразно вида и дела от поръчката, който ще изпълнява, и за него да не са налице основанията за отстраняване. Възложителят изисква замяна на подизпълнител, за когото е налице основание за отстраняване или не отговаря на критерий за подбор. За всеки подизпълнител се представя отделен надлежно попълнен и подписан от него ЕЕДОП, в който се посочва информацията, изисквана съгласно Част II, раздели А и Б, Част III и съответните полета от Част IV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oт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ЕЕДОП. Подаването на ЕЕДОП от съответните лица се счита за съгласие за участие в процедурата. ВАЖНО: Независимо от възможността за използване на подизпълнител/и, отговорността за изпълнението на договора за обществената поръчка е на изпълнителя.</w:t>
      </w:r>
    </w:p>
    <w:p w:rsidR="000A79D2" w:rsidRDefault="000A79D2" w:rsidP="000A79D2">
      <w:pPr>
        <w:pStyle w:val="1"/>
        <w:numPr>
          <w:ilvl w:val="0"/>
          <w:numId w:val="0"/>
        </w:numPr>
        <w:spacing w:after="120"/>
        <w:jc w:val="center"/>
        <w:rPr>
          <w:rFonts w:ascii="Verdana" w:hAnsi="Verdana"/>
          <w:b w:val="0"/>
          <w:bCs/>
          <w:caps/>
          <w:color w:val="auto"/>
          <w:sz w:val="20"/>
          <w:szCs w:val="20"/>
          <w:lang w:val="bg-BG"/>
        </w:rPr>
      </w:pPr>
      <w:r>
        <w:rPr>
          <w:rFonts w:ascii="Verdana" w:hAnsi="Verdana"/>
          <w:bCs/>
          <w:caps/>
          <w:color w:val="auto"/>
          <w:sz w:val="20"/>
          <w:szCs w:val="20"/>
        </w:rPr>
        <w:t>VI. Представяне на офертите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 xml:space="preserve">Всяка една оферта следва да съдържа всички документи посочени в обявлението и документацията за участие. 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1.</w:t>
      </w:r>
      <w:r>
        <w:rPr>
          <w:rFonts w:ascii="Verdana" w:hAnsi="Verdana" w:cs="Times New Roman"/>
          <w:sz w:val="20"/>
          <w:szCs w:val="20"/>
          <w:lang w:val="bg-BG"/>
        </w:rPr>
        <w:t xml:space="preserve"> Документите, свързани с участието в процедурата се представят в съответствие с изискванията на чл. 47, ал. 1 - 3 от ППЗОП. 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2.</w:t>
      </w:r>
      <w:r>
        <w:rPr>
          <w:rFonts w:ascii="Verdana" w:hAnsi="Verdana" w:cs="Times New Roman"/>
          <w:sz w:val="20"/>
          <w:szCs w:val="20"/>
          <w:lang w:val="bg-BG"/>
        </w:rPr>
        <w:t xml:space="preserve"> Документите се представят в запечатана непрозрачна опаковка, върху която се посочват наименованието на участника, включително участниците в обединението (когато е приложимо), адрес за кореспонденция, телефон и по възможност факс и електронен адрес, наименованието на настоящата обществена поръчка както следва: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До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ИЗПЪЛНИТЕЛНА АГЕНЦИЯ „ГЛАВНА ИНСПЕКЦИЯ ПО ТРУДА“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бул. „Княз Ал. Дондуков” № 3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bg-BG" w:eastAsia="bg-BG"/>
        </w:rPr>
        <w:t>гр. София 1000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Оферта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за участие в открита процедура за възлагане на обществена поръчка с предмет:</w:t>
      </w:r>
    </w:p>
    <w:p w:rsidR="000A79D2" w:rsidRDefault="00F209E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209E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„Закупуване на оборудване необходимо за изпълнение на дейностите по проект BG05M9OP001-3.009 „Контрол на командированите лица“</w:t>
      </w:r>
      <w:r w:rsidR="000A79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Наименование на участника, включително участниците в обединението, когато е приложимо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Адрес за кореспонденция</w:t>
      </w:r>
    </w:p>
    <w:p w:rsidR="000A79D2" w:rsidRDefault="000A79D2" w:rsidP="000A79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Телефон, факс и електронен адрес*</w:t>
      </w:r>
    </w:p>
    <w:p w:rsidR="000A79D2" w:rsidRDefault="000A79D2" w:rsidP="000A79D2">
      <w:pPr>
        <w:tabs>
          <w:tab w:val="left" w:pos="1170"/>
        </w:tabs>
        <w:autoSpaceDE w:val="0"/>
        <w:autoSpaceDN w:val="0"/>
        <w:adjustRightInd w:val="0"/>
        <w:spacing w:before="120" w:after="120" w:line="276" w:lineRule="auto"/>
        <w:ind w:left="547"/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b/>
          <w:sz w:val="24"/>
          <w:szCs w:val="20"/>
          <w:lang w:val="bg-BG"/>
        </w:rPr>
        <w:t xml:space="preserve">* </w:t>
      </w:r>
      <w:r>
        <w:rPr>
          <w:rFonts w:ascii="Times New Roman" w:hAnsi="Times New Roman" w:cs="Times New Roman"/>
          <w:b/>
          <w:i/>
          <w:sz w:val="24"/>
          <w:szCs w:val="20"/>
          <w:lang w:val="bg-BG"/>
        </w:rPr>
        <w:t xml:space="preserve">Посочва се </w:t>
      </w:r>
      <w:r>
        <w:rPr>
          <w:rFonts w:ascii="Times New Roman CYR" w:eastAsia="Times New Roman" w:hAnsi="Times New Roman CYR" w:cs="Times New Roman"/>
          <w:i/>
          <w:sz w:val="24"/>
          <w:szCs w:val="24"/>
          <w:lang w:val="bg-BG" w:eastAsia="bg-BG"/>
        </w:rPr>
        <w:t>по възможност, когато участникът има факс и/или електронен адрес.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lastRenderedPageBreak/>
        <w:t xml:space="preserve">3. </w:t>
      </w:r>
      <w:r>
        <w:rPr>
          <w:rFonts w:ascii="Verdana" w:hAnsi="Verdana" w:cs="Times New Roman"/>
          <w:b/>
          <w:sz w:val="20"/>
          <w:szCs w:val="20"/>
          <w:u w:val="single"/>
          <w:lang w:val="bg-BG"/>
        </w:rPr>
        <w:t>Опаковката с документите за участие съдържа: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3.1. Опис на представените документи </w:t>
      </w:r>
      <w:r>
        <w:rPr>
          <w:rFonts w:ascii="Verdana" w:hAnsi="Verdana" w:cs="Times New Roman"/>
          <w:bCs/>
          <w:sz w:val="20"/>
          <w:szCs w:val="20"/>
          <w:lang w:val="bg-BG"/>
        </w:rPr>
        <w:t>и информацията, съдържащи се в опаковката, подписан от участника, съгласно чл. 47, ал. 3 от ППЗОП – (документа се представя в свободен текст.)</w:t>
      </w:r>
    </w:p>
    <w:p w:rsidR="000A79D2" w:rsidRDefault="000A79D2" w:rsidP="000A79D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 xml:space="preserve">3.2. Единен европейски документ за обществени поръчки (ЕЕДОП) </w:t>
      </w:r>
      <w:r>
        <w:rPr>
          <w:rFonts w:ascii="Verdana" w:hAnsi="Verdana" w:cs="Times New Roman"/>
          <w:sz w:val="20"/>
          <w:szCs w:val="20"/>
          <w:lang w:val="bg-BG"/>
        </w:rPr>
        <w:t xml:space="preserve">в съответствие с изискванията на закона и документацията. </w:t>
      </w:r>
    </w:p>
    <w:p w:rsidR="000A79D2" w:rsidRDefault="000A79D2" w:rsidP="000A79D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Съгласно чл. 67, ал. 4 от ЗОП, ЕЕДОП се представя задължително в електронен вид. За изпълнение на това изискване, Възложителя е създал образец на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, наличен в Профила на Купувача на ИА ГИТ, в самостоятелно обособената електронна преписка на процедурата. След изтеглянето му, участникът следва да зареди в системата на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получения XML файл, да попълни необходимите данни и да го изтегли, след което ЕЕДОП следва да се подпише с електронен подпис от съответните лица. Системата за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може да се достъпи на следния интернет адрес: </w:t>
      </w:r>
      <w:hyperlink r:id="rId8" w:history="1">
        <w:r>
          <w:rPr>
            <w:rStyle w:val="a7"/>
            <w:rFonts w:ascii="Verdana" w:hAnsi="Verdana" w:cs="Times New Roman"/>
            <w:sz w:val="20"/>
            <w:szCs w:val="20"/>
            <w:lang w:val="bg-BG"/>
          </w:rPr>
          <w:t>https://ec.europa.eu/tools/espd/filter?lang=bg</w:t>
        </w:r>
      </w:hyperlink>
      <w:r>
        <w:rPr>
          <w:rFonts w:ascii="Verdana" w:hAnsi="Verdana" w:cs="Times New Roman"/>
          <w:sz w:val="20"/>
          <w:szCs w:val="20"/>
          <w:lang w:val="bg-BG"/>
        </w:rPr>
        <w:t xml:space="preserve">. Системата за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е онлайн приложение и не може да съхранява данни, предвид което участникът следва винаги да запазва и съхранява на компютъра си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в XML или PDF формат. Участникът представя ЕЕДОП в електронен вид, цифрово подписан и приложен на подходящ оптичен носител към опаковката с документи за участие. В този случай, формата, в който е представен ЕЕДОП не следва да позволява редактиране на неговото съдържание. Участникът може да представи ЕЕДОП и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ЕЕДОП е подписан и качен на интернет адреса, към който препраща, преди крайния срок за получаване на офертите. В случаите когато ЕЕДОП е попълнен през системата за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, при предоставянето му, участникът, с електронен подпис, следва да бъде подписана версията в PDF формат. </w:t>
      </w:r>
    </w:p>
    <w:p w:rsidR="000A79D2" w:rsidRDefault="000A79D2" w:rsidP="000A79D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ВАЖНО:</w:t>
      </w:r>
      <w:r>
        <w:rPr>
          <w:rFonts w:ascii="Verdana" w:hAnsi="Verdana" w:cs="Times New Roman"/>
          <w:sz w:val="20"/>
          <w:szCs w:val="20"/>
          <w:lang w:val="bg-BG"/>
        </w:rPr>
        <w:t xml:space="preserve"> При представяне на ЕЕДОП в електронен формат следва да се има предвид методическо указание на Агенцията по обществени поръчки, относно предоставяне на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еЕЕДОП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>, публикувано в профила на купувача на ИА ГИТ в електронната преписка на настоящата обществена поръчка, както и на интернет страницата на АОП в раздел „Методически указания“.</w:t>
      </w:r>
    </w:p>
    <w:p w:rsidR="000A79D2" w:rsidRDefault="000A79D2" w:rsidP="000A79D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Подписване на електронен ЕЕДОП с електронен подпис от две или повече лица:</w:t>
      </w:r>
      <w:r>
        <w:rPr>
          <w:rFonts w:ascii="Verdana" w:hAnsi="Verdana" w:cs="Times New Roman"/>
          <w:sz w:val="20"/>
          <w:szCs w:val="20"/>
          <w:lang w:val="bg-BG"/>
        </w:rPr>
        <w:t xml:space="preserve">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място, т.е. дистанционно. Това обхваща и случаите на лица, ситуирани в чужбина. Следва да се има предвид, че няма пречка всяко лице да подпише отделен ЕЕДОП, независимо че декларираните обстоятелства са едни и същи. За законосъобразното провеждане на дадена процедура е от значение дали са налице основания за отстраняване за лицата по чл. 40, ал. 1 от ППЗОП, а не броят на документите, с които се декларират съответните обстоятелства. Предвид това, няма да се изисква представяне на коригиран ЕЕДОП от оценителната комисия, както и не е необходимо да се изясняват и конкретните обстоятелства, довели до представяне на повече от един ЕЕДОП.</w:t>
      </w:r>
    </w:p>
    <w:p w:rsidR="000A79D2" w:rsidRDefault="000A79D2" w:rsidP="000A79D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0A79D2" w:rsidRDefault="000A79D2" w:rsidP="000A79D2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  <w:t>3.3. Документи за доказване на предприети мерки за надеждност,</w:t>
      </w:r>
      <w:r>
        <w:rPr>
          <w:rFonts w:ascii="Verdana" w:hAnsi="Verdana" w:cs="Times New Roman"/>
          <w:sz w:val="20"/>
          <w:szCs w:val="20"/>
          <w:lang w:val="bg-BG"/>
        </w:rPr>
        <w:t xml:space="preserve"> когато е приложимо.</w:t>
      </w:r>
    </w:p>
    <w:p w:rsidR="000A79D2" w:rsidRDefault="000A79D2" w:rsidP="000A79D2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 xml:space="preserve">      3.4.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b/>
          <w:sz w:val="20"/>
          <w:szCs w:val="20"/>
          <w:lang w:val="bg-BG"/>
        </w:rPr>
        <w:t>Документ, по чл. 37, ал. 4 от ППЗОП</w:t>
      </w:r>
      <w:r>
        <w:rPr>
          <w:rFonts w:ascii="Verdana" w:hAnsi="Verdana" w:cs="Times New Roman"/>
          <w:sz w:val="20"/>
          <w:szCs w:val="20"/>
          <w:lang w:val="bg-BG"/>
        </w:rPr>
        <w:t>, когато участникът е обединение, което не е юридическо лице.</w:t>
      </w:r>
    </w:p>
    <w:p w:rsidR="000A79D2" w:rsidRDefault="000A79D2" w:rsidP="000A79D2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 xml:space="preserve">      3.5.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b/>
          <w:sz w:val="20"/>
          <w:szCs w:val="20"/>
          <w:lang w:val="bg-BG"/>
        </w:rPr>
        <w:t>Доказателство за поетите от подизпълнителя задължения</w:t>
      </w:r>
      <w:r>
        <w:rPr>
          <w:rFonts w:ascii="Verdana" w:hAnsi="Verdana" w:cs="Times New Roman"/>
          <w:sz w:val="20"/>
          <w:szCs w:val="20"/>
          <w:lang w:val="bg-BG"/>
        </w:rPr>
        <w:t xml:space="preserve"> (когато е приложимо).</w:t>
      </w:r>
    </w:p>
    <w:p w:rsidR="000A79D2" w:rsidRDefault="000A79D2" w:rsidP="000A79D2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      </w:t>
      </w:r>
      <w:r>
        <w:rPr>
          <w:rFonts w:ascii="Verdana" w:hAnsi="Verdana" w:cs="Times New Roman"/>
          <w:b/>
          <w:sz w:val="20"/>
          <w:szCs w:val="20"/>
          <w:lang w:val="bg-BG"/>
        </w:rPr>
        <w:t>3.6. Документите по чл. 65, ал. 3 от ЗОП</w:t>
      </w:r>
      <w:r>
        <w:rPr>
          <w:rFonts w:ascii="Verdana" w:hAnsi="Verdana" w:cs="Times New Roman"/>
          <w:sz w:val="20"/>
          <w:szCs w:val="20"/>
          <w:lang w:val="bg-BG"/>
        </w:rPr>
        <w:t xml:space="preserve"> (когато е приложимо).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 Техническо предложение, </w:t>
      </w:r>
      <w:r>
        <w:rPr>
          <w:rFonts w:ascii="Verdana" w:hAnsi="Verdana" w:cs="Times New Roman"/>
          <w:sz w:val="20"/>
          <w:szCs w:val="20"/>
          <w:lang w:val="bg-BG"/>
        </w:rPr>
        <w:t>съдържащо:</w:t>
      </w:r>
    </w:p>
    <w:p w:rsidR="000A79D2" w:rsidRDefault="000A79D2" w:rsidP="000A79D2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lastRenderedPageBreak/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3.7.1. Документ за упълномощаване, </w:t>
      </w:r>
      <w:r>
        <w:rPr>
          <w:rFonts w:ascii="Verdana" w:hAnsi="Verdana" w:cs="Times New Roman"/>
          <w:sz w:val="20"/>
          <w:szCs w:val="20"/>
          <w:lang w:val="bg-BG"/>
        </w:rPr>
        <w:t>когато лицето, което подава офертата, не е законният представител на участника, с нотариална заверка съгласно изискванията чл. 18, ал. 2 от АПК.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3.7.2. Предложение за изпълнение на поръчката </w:t>
      </w:r>
      <w:r>
        <w:rPr>
          <w:rFonts w:ascii="Verdana" w:hAnsi="Verdana" w:cs="Times New Roman"/>
          <w:sz w:val="20"/>
          <w:szCs w:val="20"/>
          <w:lang w:val="bg-BG"/>
        </w:rPr>
        <w:t>в съответствие с техническата спецификация и изискванията на възложителя</w:t>
      </w:r>
      <w:r>
        <w:rPr>
          <w:rFonts w:ascii="Verdana" w:eastAsia="Batang" w:hAnsi="Verdana" w:cs="Times New Roman"/>
          <w:b/>
          <w:bCs/>
          <w:kern w:val="2"/>
          <w:sz w:val="20"/>
          <w:szCs w:val="20"/>
          <w:lang w:val="bg-BG" w:eastAsia="zh-CN"/>
        </w:rPr>
        <w:t xml:space="preserve">, </w:t>
      </w:r>
      <w:r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съгласно приложеният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към документацията образец.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3.7.3. Декларация </w:t>
      </w:r>
      <w:r>
        <w:rPr>
          <w:rFonts w:ascii="Verdana" w:hAnsi="Verdana" w:cs="Times New Roman"/>
          <w:sz w:val="20"/>
          <w:szCs w:val="20"/>
          <w:lang w:val="bg-BG"/>
        </w:rPr>
        <w:t>за съгласие с клаузите на приложения проект на договор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 - </w:t>
      </w:r>
      <w:r>
        <w:rPr>
          <w:rFonts w:ascii="Verdana" w:hAnsi="Verdana" w:cs="Times New Roman"/>
          <w:sz w:val="20"/>
          <w:szCs w:val="20"/>
          <w:lang w:val="bg-BG"/>
        </w:rPr>
        <w:t>обстоятелството се декларира в приложения образец по т. 3.7.2.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3.7.4. Декларация </w:t>
      </w:r>
      <w:r>
        <w:rPr>
          <w:rFonts w:ascii="Verdana" w:hAnsi="Verdana" w:cs="Times New Roman"/>
          <w:sz w:val="20"/>
          <w:szCs w:val="20"/>
          <w:lang w:val="bg-BG"/>
        </w:rPr>
        <w:t>за срока на валидност на офертата - срокът се декларира в приложения образец по т. 3.7.2;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  <w:t xml:space="preserve">3.8. </w:t>
      </w:r>
      <w:r>
        <w:rPr>
          <w:rFonts w:ascii="Verdana" w:hAnsi="Verdana" w:cs="Times New Roman"/>
          <w:b/>
          <w:sz w:val="20"/>
          <w:szCs w:val="20"/>
          <w:u w:val="single"/>
          <w:lang w:val="bg-BG"/>
        </w:rPr>
        <w:t>Ценово предложение</w:t>
      </w:r>
      <w:r>
        <w:rPr>
          <w:rFonts w:ascii="Verdana" w:hAnsi="Verdana" w:cs="Times New Roman"/>
          <w:sz w:val="20"/>
          <w:szCs w:val="20"/>
          <w:lang w:val="bg-BG"/>
        </w:rPr>
        <w:t xml:space="preserve"> - изготвя се и се представя в съответствие с приложения към документацията образец в отделен запечатан, непрозрачен плик с надпис: </w:t>
      </w:r>
      <w:r>
        <w:rPr>
          <w:rFonts w:ascii="Verdana" w:hAnsi="Verdana" w:cs="Times New Roman"/>
          <w:b/>
          <w:sz w:val="20"/>
          <w:szCs w:val="20"/>
          <w:u w:val="single"/>
          <w:lang w:val="bg-BG"/>
        </w:rPr>
        <w:t>„Предлагани ценови параметри”</w:t>
      </w:r>
      <w:r>
        <w:rPr>
          <w:rFonts w:ascii="Verdana" w:hAnsi="Verdana" w:cs="Times New Roman"/>
          <w:sz w:val="20"/>
          <w:szCs w:val="20"/>
          <w:lang w:val="bg-BG"/>
        </w:rPr>
        <w:t xml:space="preserve">, съгласно чл. 47, ал. 3 от ППЗОП. 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Пликът, съдържащ ценовото </w:t>
      </w:r>
      <w:proofErr w:type="spellStart"/>
      <w:r>
        <w:rPr>
          <w:rFonts w:ascii="Verdana" w:hAnsi="Verdana" w:cs="Times New Roman"/>
          <w:b/>
          <w:sz w:val="20"/>
          <w:szCs w:val="20"/>
          <w:lang w:val="bg-BG"/>
        </w:rPr>
        <w:t>предложениe</w:t>
      </w:r>
      <w:proofErr w:type="spellEnd"/>
      <w:r>
        <w:rPr>
          <w:rFonts w:ascii="Verdana" w:hAnsi="Verdana" w:cs="Times New Roman"/>
          <w:b/>
          <w:sz w:val="20"/>
          <w:szCs w:val="20"/>
          <w:lang w:val="bg-BG"/>
        </w:rPr>
        <w:t xml:space="preserve"> на участника, се поставя в опаковката.</w:t>
      </w:r>
    </w:p>
    <w:p w:rsidR="000A79D2" w:rsidRDefault="000A79D2" w:rsidP="000A79D2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подготовката на ценовото предложение в съответствие с приложения образец, участниците да спазят следните изисквания: п</w:t>
      </w:r>
      <w:r>
        <w:rPr>
          <w:rFonts w:ascii="Verdana" w:hAnsi="Verdana" w:cs="Times New Roman"/>
          <w:sz w:val="20"/>
          <w:szCs w:val="20"/>
          <w:lang w:val="bg-BG"/>
        </w:rPr>
        <w:t xml:space="preserve">редлаганите ценови параметри да бъдат крайни и да включват всички разходи за цялостното изпълнение на поръчката, както и да бъдат валидни за целия срок на договора. 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Всички копия на документи, съдържащи се в офертата, следва да бъдат заверени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 с гриф „Вярно с оригинала” и подпис на заверяващото го лице</w:t>
      </w:r>
      <w:r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 xml:space="preserve">ВАЖНО: </w:t>
      </w:r>
      <w:r>
        <w:rPr>
          <w:rFonts w:ascii="Verdana" w:hAnsi="Verdana" w:cs="Times New Roman"/>
          <w:sz w:val="20"/>
          <w:szCs w:val="20"/>
          <w:lang w:val="bg-BG"/>
        </w:rPr>
        <w:t xml:space="preserve">Преди сключването на договора участникът, определен за изпълнител, следва да предостави </w:t>
      </w:r>
      <w:r>
        <w:rPr>
          <w:rFonts w:ascii="Verdana" w:hAnsi="Verdana" w:cs="Times New Roman"/>
          <w:b/>
          <w:sz w:val="20"/>
          <w:szCs w:val="20"/>
          <w:lang w:val="bg-BG"/>
        </w:rPr>
        <w:t>актуални документи</w:t>
      </w:r>
      <w:r>
        <w:rPr>
          <w:rFonts w:ascii="Verdana" w:hAnsi="Verdana" w:cs="Times New Roman"/>
          <w:sz w:val="20"/>
          <w:szCs w:val="20"/>
          <w:lang w:val="bg-BG"/>
        </w:rPr>
        <w:t>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При изготвяне на офертата участникът трябва да се придържа точно към условията, обявени от Възложителя (чл. 101, ал. 5 от ЗОП).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Участникът трябва да проучи всички указания, образци и условия в документацията. Невъзможността да предостави цялата информация, изисквана в документацията или представянето на оферта, неотговаряща на изискванията на Възложителя, посочени в документацията, е риск за участника и може да доведе до отстраняването му.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Офертата следва да отговаря на изискванията, посочени в обявлението за откриване на процедурата, настоящите указания и трябва да бъде оформена по приложените към документацията образци на приложения. Условията в образците от документацията за участие са задължителни за участниците и не могат да бъдат променяни от тях.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Офертата задължително трябва да включва пълния обем от предмета на обществената поръчка. Оферти за част от предмета се отстраняват от участие.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Обмен на информация:</w:t>
      </w:r>
      <w:r>
        <w:rPr>
          <w:rFonts w:ascii="Verdana" w:hAnsi="Verdana" w:cs="Times New Roman"/>
          <w:sz w:val="20"/>
          <w:szCs w:val="20"/>
          <w:lang w:val="bg-BG"/>
        </w:rPr>
        <w:t xml:space="preserve"> До приключване на процедурата за възлагане на обществената поръчка не се позволява размяна на информация по въпроси, свързани с провеждането й, освен по реда, определен в ЗОП, ППЗОП и в тази документация, между заинтересовано лице, участник или техни представители и: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а)</w:t>
      </w:r>
      <w:r>
        <w:rPr>
          <w:rFonts w:ascii="Verdana" w:hAnsi="Verdana" w:cs="Times New Roman"/>
          <w:sz w:val="20"/>
          <w:szCs w:val="20"/>
          <w:lang w:val="bg-BG"/>
        </w:rPr>
        <w:tab/>
        <w:t>органите и служителите на възложителя, свързани с провеждането на процедурата;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б)</w:t>
      </w:r>
      <w:r>
        <w:rPr>
          <w:rFonts w:ascii="Verdana" w:hAnsi="Verdana" w:cs="Times New Roman"/>
          <w:sz w:val="20"/>
          <w:szCs w:val="20"/>
          <w:lang w:val="bg-BG"/>
        </w:rPr>
        <w:tab/>
        <w:t>органите, длъжностните лица, консултантите и експертите, участвали в изработването и приемането на документацията за участие, ако е приложимо.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  <w:t>При промяна в посочения адрес, телефон, имейл и факс за кореспонденция, участниците са длъжни в срок до 24 (двадесет и четири) часа надлежно да уведомят възложителя за промяната.</w:t>
      </w:r>
    </w:p>
    <w:p w:rsidR="000A79D2" w:rsidRDefault="000A79D2" w:rsidP="000A79D2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Неправилно посочен адрес, телефон, електронен адрес или факс за кореспонденция или </w:t>
      </w:r>
      <w:proofErr w:type="spellStart"/>
      <w:r>
        <w:rPr>
          <w:rFonts w:ascii="Verdana" w:hAnsi="Verdana" w:cs="Times New Roman"/>
          <w:sz w:val="20"/>
          <w:szCs w:val="20"/>
          <w:lang w:val="bg-BG"/>
        </w:rPr>
        <w:t>неуведомяване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за тяхната промяна освобождава възложителя от отговорност за неточно изпращане на уведомленията или информацията.</w:t>
      </w:r>
    </w:p>
    <w:p w:rsidR="000A79D2" w:rsidRDefault="000A79D2" w:rsidP="000A79D2">
      <w:pPr>
        <w:spacing w:before="20" w:after="20" w:line="20" w:lineRule="atLeast"/>
        <w:ind w:firstLine="357"/>
        <w:jc w:val="both"/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Verdana-Bold" w:hAnsi="Verdana" w:cs="Times New Roman"/>
          <w:bCs/>
          <w:noProof/>
          <w:sz w:val="20"/>
          <w:szCs w:val="20"/>
          <w:lang w:val="bg-BG"/>
        </w:rPr>
        <w:tab/>
        <w:t>Участниците могат да посочват в офертите си информация, която смятат за конфиденциална във връзка с наличието на търговска тайна. В тези случаи те подават декларация.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0A79D2" w:rsidRDefault="000A79D2" w:rsidP="000A79D2">
      <w:pPr>
        <w:spacing w:before="60" w:after="60" w:line="300" w:lineRule="atLeast"/>
        <w:ind w:right="-2" w:firstLine="709"/>
        <w:jc w:val="both"/>
        <w:rPr>
          <w:lang w:val="bg-BG"/>
        </w:rPr>
      </w:pPr>
    </w:p>
    <w:p w:rsidR="000A79D2" w:rsidRDefault="000A79D2" w:rsidP="000A79D2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p w:rsidR="00D00748" w:rsidRPr="000A79D2" w:rsidRDefault="00962500" w:rsidP="000A79D2"/>
    <w:sectPr w:rsidR="00D00748" w:rsidRPr="000A79D2" w:rsidSect="006F36A8">
      <w:headerReference w:type="default" r:id="rId9"/>
      <w:footerReference w:type="default" r:id="rId10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00" w:rsidRDefault="00962500">
      <w:pPr>
        <w:spacing w:after="0" w:line="240" w:lineRule="auto"/>
      </w:pPr>
      <w:r>
        <w:separator/>
      </w:r>
    </w:p>
  </w:endnote>
  <w:endnote w:type="continuationSeparator" w:id="0">
    <w:p w:rsidR="00962500" w:rsidRDefault="0096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5A3467">
      <w:rPr>
        <w:b/>
        <w:bCs/>
        <w:noProof/>
        <w:sz w:val="16"/>
        <w:szCs w:val="16"/>
      </w:rPr>
      <w:t>2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5A3467">
      <w:rPr>
        <w:b/>
        <w:bCs/>
        <w:noProof/>
        <w:sz w:val="16"/>
        <w:szCs w:val="16"/>
      </w:rPr>
      <w:t>12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eufunds</w:t>
      </w:r>
      <w:proofErr w:type="spellEnd"/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962500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00" w:rsidRDefault="00962500">
      <w:pPr>
        <w:spacing w:after="0" w:line="240" w:lineRule="auto"/>
      </w:pPr>
      <w:r>
        <w:separator/>
      </w:r>
    </w:p>
  </w:footnote>
  <w:footnote w:type="continuationSeparator" w:id="0">
    <w:p w:rsidR="00962500" w:rsidRDefault="0096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val="bg-BG"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962500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1" w15:restartNumberingAfterBreak="0">
    <w:nsid w:val="0F7C4B29"/>
    <w:multiLevelType w:val="hybridMultilevel"/>
    <w:tmpl w:val="03869090"/>
    <w:lvl w:ilvl="0" w:tplc="883C0F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E77B6C"/>
    <w:multiLevelType w:val="hybridMultilevel"/>
    <w:tmpl w:val="D098043A"/>
    <w:lvl w:ilvl="0" w:tplc="6C2C5D10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390B"/>
    <w:multiLevelType w:val="multilevel"/>
    <w:tmpl w:val="F63628C4"/>
    <w:lvl w:ilvl="0">
      <w:start w:val="1"/>
      <w:numFmt w:val="decimal"/>
      <w:lvlText w:val="%1."/>
      <w:lvlJc w:val="left"/>
      <w:pPr>
        <w:ind w:left="151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33563FA"/>
    <w:multiLevelType w:val="hybridMultilevel"/>
    <w:tmpl w:val="99001F20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4A537A"/>
    <w:multiLevelType w:val="multilevel"/>
    <w:tmpl w:val="8E3889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4482610A"/>
    <w:multiLevelType w:val="hybridMultilevel"/>
    <w:tmpl w:val="DE863A2E"/>
    <w:lvl w:ilvl="0" w:tplc="4B383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B7"/>
    <w:multiLevelType w:val="hybridMultilevel"/>
    <w:tmpl w:val="CDAAA100"/>
    <w:lvl w:ilvl="0" w:tplc="FBC8D7D0">
      <w:start w:val="4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D6E82"/>
    <w:multiLevelType w:val="hybridMultilevel"/>
    <w:tmpl w:val="A4E44E12"/>
    <w:lvl w:ilvl="0" w:tplc="9E0CAA70">
      <w:start w:val="1"/>
      <w:numFmt w:val="decimal"/>
      <w:lvlText w:val="%1."/>
      <w:lvlJc w:val="left"/>
      <w:pPr>
        <w:ind w:left="10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60" w:hanging="360"/>
      </w:pPr>
    </w:lvl>
    <w:lvl w:ilvl="2" w:tplc="0402001B">
      <w:start w:val="1"/>
      <w:numFmt w:val="lowerRoman"/>
      <w:lvlText w:val="%3."/>
      <w:lvlJc w:val="right"/>
      <w:pPr>
        <w:ind w:left="2480" w:hanging="180"/>
      </w:pPr>
    </w:lvl>
    <w:lvl w:ilvl="3" w:tplc="0402000F">
      <w:start w:val="1"/>
      <w:numFmt w:val="decimal"/>
      <w:lvlText w:val="%4."/>
      <w:lvlJc w:val="left"/>
      <w:pPr>
        <w:ind w:left="3200" w:hanging="360"/>
      </w:pPr>
    </w:lvl>
    <w:lvl w:ilvl="4" w:tplc="04020019">
      <w:start w:val="1"/>
      <w:numFmt w:val="lowerLetter"/>
      <w:lvlText w:val="%5."/>
      <w:lvlJc w:val="left"/>
      <w:pPr>
        <w:ind w:left="3920" w:hanging="360"/>
      </w:pPr>
    </w:lvl>
    <w:lvl w:ilvl="5" w:tplc="0402001B">
      <w:start w:val="1"/>
      <w:numFmt w:val="lowerRoman"/>
      <w:lvlText w:val="%6."/>
      <w:lvlJc w:val="right"/>
      <w:pPr>
        <w:ind w:left="4640" w:hanging="180"/>
      </w:pPr>
    </w:lvl>
    <w:lvl w:ilvl="6" w:tplc="0402000F">
      <w:start w:val="1"/>
      <w:numFmt w:val="decimal"/>
      <w:lvlText w:val="%7."/>
      <w:lvlJc w:val="left"/>
      <w:pPr>
        <w:ind w:left="5360" w:hanging="360"/>
      </w:pPr>
    </w:lvl>
    <w:lvl w:ilvl="7" w:tplc="04020019">
      <w:start w:val="1"/>
      <w:numFmt w:val="lowerLetter"/>
      <w:lvlText w:val="%8."/>
      <w:lvlJc w:val="left"/>
      <w:pPr>
        <w:ind w:left="6080" w:hanging="360"/>
      </w:pPr>
    </w:lvl>
    <w:lvl w:ilvl="8" w:tplc="0402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034743"/>
    <w:rsid w:val="000408A4"/>
    <w:rsid w:val="00042121"/>
    <w:rsid w:val="00046ADC"/>
    <w:rsid w:val="00057EA0"/>
    <w:rsid w:val="00073A23"/>
    <w:rsid w:val="000A79D2"/>
    <w:rsid w:val="000D0CDA"/>
    <w:rsid w:val="000D412F"/>
    <w:rsid w:val="000E7594"/>
    <w:rsid w:val="0013509A"/>
    <w:rsid w:val="00146B71"/>
    <w:rsid w:val="001571FB"/>
    <w:rsid w:val="001D416B"/>
    <w:rsid w:val="00210774"/>
    <w:rsid w:val="002445BB"/>
    <w:rsid w:val="0024608B"/>
    <w:rsid w:val="002855F7"/>
    <w:rsid w:val="002D0530"/>
    <w:rsid w:val="003264D4"/>
    <w:rsid w:val="00396E8B"/>
    <w:rsid w:val="003C3DD1"/>
    <w:rsid w:val="003D0365"/>
    <w:rsid w:val="003D2CAF"/>
    <w:rsid w:val="003D35C5"/>
    <w:rsid w:val="004672CF"/>
    <w:rsid w:val="00474B7D"/>
    <w:rsid w:val="00487BD3"/>
    <w:rsid w:val="004A6EB2"/>
    <w:rsid w:val="004B7DE0"/>
    <w:rsid w:val="004D37A3"/>
    <w:rsid w:val="004F7B3B"/>
    <w:rsid w:val="00505761"/>
    <w:rsid w:val="00553896"/>
    <w:rsid w:val="00591214"/>
    <w:rsid w:val="005A3467"/>
    <w:rsid w:val="005D153B"/>
    <w:rsid w:val="00615730"/>
    <w:rsid w:val="006C107C"/>
    <w:rsid w:val="006E69CD"/>
    <w:rsid w:val="0072573E"/>
    <w:rsid w:val="00763B8B"/>
    <w:rsid w:val="0079144E"/>
    <w:rsid w:val="007A2E1C"/>
    <w:rsid w:val="007B6293"/>
    <w:rsid w:val="007C61AC"/>
    <w:rsid w:val="007D291B"/>
    <w:rsid w:val="00865DFE"/>
    <w:rsid w:val="00896077"/>
    <w:rsid w:val="00896E59"/>
    <w:rsid w:val="00900204"/>
    <w:rsid w:val="00900AAE"/>
    <w:rsid w:val="009046C9"/>
    <w:rsid w:val="009114E9"/>
    <w:rsid w:val="00962500"/>
    <w:rsid w:val="00986BC6"/>
    <w:rsid w:val="009D049D"/>
    <w:rsid w:val="00A85319"/>
    <w:rsid w:val="00A97635"/>
    <w:rsid w:val="00AE714D"/>
    <w:rsid w:val="00B10788"/>
    <w:rsid w:val="00B730BD"/>
    <w:rsid w:val="00BF50B8"/>
    <w:rsid w:val="00C17E6E"/>
    <w:rsid w:val="00C2679B"/>
    <w:rsid w:val="00C34769"/>
    <w:rsid w:val="00CE3D36"/>
    <w:rsid w:val="00DA3CF2"/>
    <w:rsid w:val="00DA4F37"/>
    <w:rsid w:val="00DE12CA"/>
    <w:rsid w:val="00DF06A1"/>
    <w:rsid w:val="00E20107"/>
    <w:rsid w:val="00E342D6"/>
    <w:rsid w:val="00E441C0"/>
    <w:rsid w:val="00E65C42"/>
    <w:rsid w:val="00E84985"/>
    <w:rsid w:val="00E9642B"/>
    <w:rsid w:val="00EA759A"/>
    <w:rsid w:val="00F00F4A"/>
    <w:rsid w:val="00F113F8"/>
    <w:rsid w:val="00F13A5C"/>
    <w:rsid w:val="00F209E2"/>
    <w:rsid w:val="00F43D87"/>
    <w:rsid w:val="00F75707"/>
    <w:rsid w:val="00F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D2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A3CF2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DA3CF2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DA3CF2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A3CF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DA3CF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DA3CF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DA3CF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DA3CF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DA3CF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DA3CF2"/>
    <w:rPr>
      <w:rFonts w:ascii="Times New Roman" w:eastAsiaTheme="majorEastAsia" w:hAnsi="Times New Roman" w:cs="Times New Roman"/>
      <w:b/>
      <w:color w:val="002060"/>
      <w:sz w:val="28"/>
      <w:szCs w:val="32"/>
    </w:rPr>
  </w:style>
  <w:style w:type="character" w:customStyle="1" w:styleId="20">
    <w:name w:val="Заглавие 2 Знак"/>
    <w:basedOn w:val="a0"/>
    <w:link w:val="2"/>
    <w:uiPriority w:val="99"/>
    <w:semiHidden/>
    <w:rsid w:val="00DA3CF2"/>
    <w:rPr>
      <w:rFonts w:ascii="Times New Roman" w:eastAsia="Times New Roman" w:hAnsi="Times New Roman" w:cs="Times New Roman"/>
      <w:b/>
      <w:color w:val="0070C0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A3CF2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DA3CF2"/>
    <w:rPr>
      <w:rFonts w:asciiTheme="majorHAnsi" w:eastAsiaTheme="majorEastAsia" w:hAnsiTheme="majorHAnsi" w:cstheme="majorBidi"/>
      <w:b/>
      <w:i/>
      <w:iCs/>
      <w:color w:val="2E74B5" w:themeColor="accent1" w:themeShade="BF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DA3CF2"/>
    <w:rPr>
      <w:rFonts w:asciiTheme="majorHAnsi" w:eastAsiaTheme="majorEastAsia" w:hAnsiTheme="majorHAnsi" w:cstheme="majorBidi"/>
      <w:b/>
      <w:color w:val="2E74B5" w:themeColor="accent1" w:themeShade="BF"/>
      <w:lang w:val="en-US"/>
    </w:rPr>
  </w:style>
  <w:style w:type="character" w:customStyle="1" w:styleId="60">
    <w:name w:val="Заглавие 6 Знак"/>
    <w:basedOn w:val="a0"/>
    <w:link w:val="6"/>
    <w:uiPriority w:val="9"/>
    <w:semiHidden/>
    <w:rsid w:val="00DA3CF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70">
    <w:name w:val="Заглавие 7 Знак"/>
    <w:basedOn w:val="a0"/>
    <w:link w:val="7"/>
    <w:uiPriority w:val="9"/>
    <w:semiHidden/>
    <w:rsid w:val="00DA3CF2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80">
    <w:name w:val="Заглавие 8 Знак"/>
    <w:basedOn w:val="a0"/>
    <w:link w:val="8"/>
    <w:uiPriority w:val="9"/>
    <w:semiHidden/>
    <w:rsid w:val="00DA3C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лавие 9 Знак"/>
    <w:basedOn w:val="a0"/>
    <w:link w:val="9"/>
    <w:uiPriority w:val="9"/>
    <w:semiHidden/>
    <w:rsid w:val="00DA3C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31">
    <w:name w:val="Body Text Indent 3"/>
    <w:basedOn w:val="a"/>
    <w:link w:val="32"/>
    <w:semiHidden/>
    <w:unhideWhenUsed/>
    <w:rsid w:val="00DA3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semiHidden/>
    <w:rsid w:val="00DA3C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Списък на абзаци Знак"/>
    <w:aliases w:val="Numbered list Знак"/>
    <w:link w:val="a9"/>
    <w:uiPriority w:val="34"/>
    <w:locked/>
    <w:rsid w:val="00DA3CF2"/>
  </w:style>
  <w:style w:type="paragraph" w:styleId="a9">
    <w:name w:val="List Paragraph"/>
    <w:aliases w:val="Numbered list"/>
    <w:basedOn w:val="a"/>
    <w:link w:val="a8"/>
    <w:uiPriority w:val="34"/>
    <w:qFormat/>
    <w:rsid w:val="00DA3CF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408A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5A34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/filter?lang=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i.government.bg/page.php?c=205&amp;id=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15</cp:revision>
  <cp:lastPrinted>2018-07-16T08:29:00Z</cp:lastPrinted>
  <dcterms:created xsi:type="dcterms:W3CDTF">2018-07-04T08:46:00Z</dcterms:created>
  <dcterms:modified xsi:type="dcterms:W3CDTF">2018-07-16T08:30:00Z</dcterms:modified>
</cp:coreProperties>
</file>