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93F7C" w14:textId="77777777" w:rsidR="003D28DF" w:rsidRPr="003D28DF" w:rsidRDefault="003D28DF" w:rsidP="003D28DF">
      <w:pPr>
        <w:ind w:firstLine="741"/>
        <w:jc w:val="right"/>
        <w:rPr>
          <w:rFonts w:ascii="Verdana" w:eastAsia="Verdana-Bold" w:hAnsi="Verdana"/>
          <w:b/>
          <w:bCs/>
          <w:i/>
          <w:noProof/>
          <w:sz w:val="20"/>
          <w:szCs w:val="20"/>
          <w:lang w:val="en-US" w:eastAsia="en-US"/>
        </w:rPr>
      </w:pPr>
      <w:r w:rsidRPr="003D28DF">
        <w:rPr>
          <w:rFonts w:ascii="Verdana" w:eastAsia="Verdana-Bold" w:hAnsi="Verdana"/>
          <w:b/>
          <w:bCs/>
          <w:i/>
          <w:noProof/>
          <w:sz w:val="20"/>
          <w:szCs w:val="20"/>
          <w:lang w:eastAsia="en-US"/>
        </w:rPr>
        <w:t xml:space="preserve">Образец № </w:t>
      </w:r>
      <w:r w:rsidRPr="003D28DF">
        <w:rPr>
          <w:rFonts w:ascii="Verdana" w:eastAsia="Verdana-Bold" w:hAnsi="Verdana"/>
          <w:b/>
          <w:bCs/>
          <w:i/>
          <w:noProof/>
          <w:sz w:val="20"/>
          <w:szCs w:val="20"/>
          <w:lang w:val="en-US" w:eastAsia="en-US"/>
        </w:rPr>
        <w:t>4</w:t>
      </w:r>
    </w:p>
    <w:p w14:paraId="34653F74" w14:textId="77777777" w:rsidR="003D28DF" w:rsidRPr="003D28DF" w:rsidRDefault="003D28DF" w:rsidP="003D28DF">
      <w:pPr>
        <w:ind w:firstLine="741"/>
        <w:jc w:val="center"/>
        <w:rPr>
          <w:rFonts w:ascii="Verdana" w:eastAsia="Verdana-Bold" w:hAnsi="Verdana"/>
          <w:b/>
          <w:bCs/>
          <w:noProof/>
          <w:sz w:val="20"/>
          <w:szCs w:val="20"/>
          <w:lang w:val="en-US" w:eastAsia="en-US"/>
        </w:rPr>
      </w:pPr>
    </w:p>
    <w:p w14:paraId="2B4022F4" w14:textId="77777777" w:rsidR="003D28DF" w:rsidRPr="003D28DF" w:rsidRDefault="003D28DF" w:rsidP="003D28DF">
      <w:pPr>
        <w:ind w:firstLine="741"/>
        <w:jc w:val="center"/>
        <w:rPr>
          <w:rFonts w:ascii="Verdana" w:eastAsia="Verdana-Bold" w:hAnsi="Verdana"/>
          <w:b/>
          <w:bCs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b/>
          <w:bCs/>
          <w:noProof/>
          <w:sz w:val="20"/>
          <w:szCs w:val="20"/>
          <w:lang w:eastAsia="en-US"/>
        </w:rPr>
        <w:t>Д Е К Л А Р А Ц И Я</w:t>
      </w:r>
    </w:p>
    <w:p w14:paraId="5689AE00" w14:textId="77777777" w:rsidR="003D28DF" w:rsidRPr="003D28DF" w:rsidRDefault="003D28DF" w:rsidP="003D28DF">
      <w:pPr>
        <w:ind w:firstLine="741"/>
        <w:jc w:val="center"/>
        <w:rPr>
          <w:rFonts w:ascii="Verdana" w:eastAsia="Verdana-Bold" w:hAnsi="Verdana"/>
          <w:b/>
          <w:bCs/>
          <w:noProof/>
          <w:sz w:val="20"/>
          <w:szCs w:val="20"/>
          <w:lang w:eastAsia="en-US"/>
        </w:rPr>
      </w:pPr>
    </w:p>
    <w:p w14:paraId="7AE51B26" w14:textId="77777777" w:rsidR="003D28DF" w:rsidRPr="003D28DF" w:rsidRDefault="003D28DF" w:rsidP="003D28DF">
      <w:pPr>
        <w:jc w:val="center"/>
        <w:rPr>
          <w:rFonts w:ascii="Verdana" w:eastAsia="Verdana-Bold" w:hAnsi="Verdana"/>
          <w:b/>
          <w:i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b/>
          <w:i/>
          <w:noProof/>
          <w:sz w:val="20"/>
          <w:szCs w:val="20"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424F8940" w14:textId="77777777" w:rsidR="003D28DF" w:rsidRPr="003D28DF" w:rsidRDefault="003D28DF" w:rsidP="003D28DF">
      <w:pPr>
        <w:spacing w:after="120" w:line="276" w:lineRule="auto"/>
        <w:ind w:firstLine="720"/>
        <w:jc w:val="both"/>
        <w:rPr>
          <w:rFonts w:ascii="Verdana" w:eastAsiaTheme="minorHAnsi" w:hAnsi="Verdana" w:cstheme="minorBidi"/>
          <w:noProof/>
          <w:sz w:val="20"/>
          <w:szCs w:val="20"/>
          <w:lang w:eastAsia="en-US"/>
        </w:rPr>
      </w:pPr>
    </w:p>
    <w:p w14:paraId="00512D40" w14:textId="2AB4373B" w:rsidR="003D28DF" w:rsidRPr="003D28DF" w:rsidRDefault="003D28DF" w:rsidP="003D28DF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ascii="Verdana" w:hAnsi="Verdana"/>
          <w:b/>
          <w:noProof/>
          <w:sz w:val="20"/>
          <w:szCs w:val="20"/>
        </w:rPr>
      </w:pPr>
      <w:r w:rsidRPr="003D28DF">
        <w:rPr>
          <w:rFonts w:ascii="Verdana" w:eastAsiaTheme="minorHAnsi" w:hAnsi="Verdana" w:cstheme="minorBidi"/>
          <w:noProof/>
          <w:sz w:val="20"/>
          <w:szCs w:val="20"/>
          <w:lang w:eastAsia="en-US"/>
        </w:rPr>
        <w:t xml:space="preserve">Долуподписаният (ната) ............................................................................................., л.к. № .................., издадена на ... ... ......... г. от .................................; адрес: 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.........................................................................................................................., ЕИК: ............... участник в процедура за възлагане на обществена поръчка с предмет: </w:t>
      </w:r>
      <w:r w:rsidRPr="003D28DF">
        <w:rPr>
          <w:rFonts w:ascii="Verdana" w:hAnsi="Verdana"/>
          <w:b/>
          <w:noProof/>
          <w:sz w:val="20"/>
          <w:szCs w:val="20"/>
        </w:rPr>
        <w:t>"</w:t>
      </w:r>
      <w:bookmarkStart w:id="0" w:name="_GoBack"/>
      <w:bookmarkEnd w:id="0"/>
      <w:r w:rsidRPr="003D28DF">
        <w:rPr>
          <w:rFonts w:ascii="Verdana" w:hAnsi="Verdana"/>
          <w:b/>
          <w:noProof/>
          <w:sz w:val="20"/>
          <w:szCs w:val="20"/>
        </w:rPr>
        <w:t>Разработване на критерии за оценка на рисковия потенциал на обектите на контрол и създаване на система за планиране на инспекционната дейност според рисковия потенциал на обектите за контрол</w:t>
      </w:r>
      <w:r w:rsidRPr="003D28DF">
        <w:rPr>
          <w:rFonts w:ascii="Verdana" w:hAnsi="Verdana"/>
          <w:b/>
          <w:noProof/>
          <w:sz w:val="20"/>
          <w:szCs w:val="20"/>
        </w:rPr>
        <w:t>"</w:t>
      </w:r>
    </w:p>
    <w:p w14:paraId="4541B14A" w14:textId="77777777" w:rsidR="003D28DF" w:rsidRPr="003D28DF" w:rsidRDefault="003D28DF" w:rsidP="003D28DF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ascii="Verdana" w:eastAsiaTheme="minorHAnsi" w:hAnsi="Verdana" w:cstheme="minorBidi"/>
          <w:b/>
          <w:noProof/>
          <w:sz w:val="20"/>
          <w:szCs w:val="20"/>
          <w:lang w:eastAsia="en-US"/>
        </w:rPr>
      </w:pPr>
    </w:p>
    <w:p w14:paraId="043B30D7" w14:textId="77777777" w:rsidR="003D28DF" w:rsidRPr="003D28DF" w:rsidRDefault="003D28DF" w:rsidP="003D28DF">
      <w:pPr>
        <w:spacing w:after="120" w:line="276" w:lineRule="auto"/>
        <w:jc w:val="center"/>
        <w:rPr>
          <w:rFonts w:ascii="Verdana" w:eastAsiaTheme="minorHAnsi" w:hAnsi="Verdana" w:cstheme="minorBidi"/>
          <w:b/>
          <w:noProof/>
          <w:sz w:val="20"/>
          <w:szCs w:val="20"/>
          <w:lang w:eastAsia="en-US"/>
        </w:rPr>
      </w:pPr>
      <w:r w:rsidRPr="003D28DF">
        <w:rPr>
          <w:rFonts w:ascii="Verdana" w:eastAsiaTheme="minorHAnsi" w:hAnsi="Verdana" w:cstheme="minorBidi"/>
          <w:b/>
          <w:noProof/>
          <w:sz w:val="20"/>
          <w:szCs w:val="20"/>
          <w:lang w:eastAsia="en-US"/>
        </w:rPr>
        <w:t>ДЕКЛАРИРАМ, ЧЕ:</w:t>
      </w:r>
    </w:p>
    <w:p w14:paraId="6DCD5882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</w:p>
    <w:p w14:paraId="79C95A1A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noProof/>
          <w:sz w:val="20"/>
          <w:szCs w:val="20"/>
          <w:lang w:eastAsia="en-US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14:paraId="3C92806C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i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i/>
          <w:noProof/>
          <w:sz w:val="20"/>
          <w:szCs w:val="20"/>
          <w:lang w:eastAsia="en-US"/>
        </w:rPr>
        <w:t>*Забележка: В т. 1 невярното се зачертавa.</w:t>
      </w:r>
    </w:p>
    <w:p w14:paraId="5B557524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</w:p>
    <w:p w14:paraId="787BD1F9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noProof/>
          <w:sz w:val="20"/>
          <w:szCs w:val="20"/>
          <w:lang w:eastAsia="en-US"/>
        </w:rPr>
        <w:t xml:space="preserve">2. Представляваното от мен дружество не е свързано лицe с дружество, регистрирано в юрисдикция с преференциален данъчен режим. / Представляваното от мен дружество е свързано лице с дружество, регистрирано в юрисдикция с преференциален данъчен режим, а именно с: ....................................... </w:t>
      </w:r>
    </w:p>
    <w:p w14:paraId="41332CE0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i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i/>
          <w:noProof/>
          <w:sz w:val="20"/>
          <w:szCs w:val="20"/>
          <w:lang w:eastAsia="en-US"/>
        </w:rPr>
        <w:t>*Забележка: В т. 2 невярното се зачертавa.</w:t>
      </w:r>
    </w:p>
    <w:p w14:paraId="634D6B1C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</w:p>
    <w:p w14:paraId="2C12F3EE" w14:textId="77777777" w:rsidR="003D28DF" w:rsidRPr="003D28DF" w:rsidRDefault="003D28DF" w:rsidP="003D28DF">
      <w:pPr>
        <w:ind w:firstLine="720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noProof/>
          <w:sz w:val="20"/>
          <w:szCs w:val="20"/>
          <w:lang w:eastAsia="en-US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14:paraId="6E24B45F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i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i/>
          <w:noProof/>
          <w:sz w:val="20"/>
          <w:szCs w:val="20"/>
          <w:lang w:eastAsia="en-US"/>
        </w:rPr>
        <w:t>*Забележка: В т. 3 невярното се зачертавa.</w:t>
      </w:r>
    </w:p>
    <w:p w14:paraId="11288239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</w:p>
    <w:p w14:paraId="5A1872C9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noProof/>
          <w:sz w:val="20"/>
          <w:szCs w:val="20"/>
          <w:lang w:eastAsia="en-US"/>
        </w:rPr>
        <w:lastRenderedPageBreak/>
        <w:t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14:paraId="76F87E0E" w14:textId="77777777" w:rsidR="003D28DF" w:rsidRPr="003D28DF" w:rsidRDefault="003D28DF" w:rsidP="003D28DF">
      <w:pPr>
        <w:rPr>
          <w:rFonts w:ascii="Verdana" w:eastAsia="Verdana-Bold" w:hAnsi="Verdana"/>
          <w:i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noProof/>
          <w:sz w:val="20"/>
          <w:szCs w:val="20"/>
          <w:lang w:eastAsia="en-US"/>
        </w:rPr>
        <w:t xml:space="preserve">           </w:t>
      </w:r>
      <w:r w:rsidRPr="003D28DF">
        <w:rPr>
          <w:rFonts w:ascii="Verdana" w:eastAsia="Verdana-Bold" w:hAnsi="Verdana"/>
          <w:i/>
          <w:noProof/>
          <w:sz w:val="20"/>
          <w:szCs w:val="20"/>
          <w:lang w:eastAsia="en-US"/>
        </w:rPr>
        <w:t>*Забележка: Точка  4 се попълва, когато е приложимо.</w:t>
      </w:r>
    </w:p>
    <w:p w14:paraId="3608D4A6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</w:p>
    <w:p w14:paraId="0BD2BDFF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noProof/>
          <w:sz w:val="20"/>
          <w:szCs w:val="20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14:paraId="2ECFA360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</w:p>
    <w:p w14:paraId="6EBB5524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  <w:r w:rsidRPr="003D28DF">
        <w:rPr>
          <w:rFonts w:ascii="Verdana" w:eastAsia="Verdana-Bold" w:hAnsi="Verdana"/>
          <w:noProof/>
          <w:sz w:val="20"/>
          <w:szCs w:val="20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14:paraId="23BE39EB" w14:textId="77777777" w:rsidR="003D28DF" w:rsidRPr="003D28DF" w:rsidRDefault="003D28DF" w:rsidP="003D28DF">
      <w:pPr>
        <w:ind w:firstLine="741"/>
        <w:jc w:val="both"/>
        <w:rPr>
          <w:rFonts w:ascii="Verdana" w:eastAsia="Verdana-Bold" w:hAnsi="Verdana"/>
          <w:noProof/>
          <w:sz w:val="20"/>
          <w:szCs w:val="20"/>
          <w:lang w:eastAsia="en-US"/>
        </w:rPr>
      </w:pPr>
    </w:p>
    <w:p w14:paraId="53C0BF51" w14:textId="77777777" w:rsidR="003D28DF" w:rsidRPr="003D28DF" w:rsidRDefault="003D28DF" w:rsidP="003D28DF">
      <w:pPr>
        <w:rPr>
          <w:rFonts w:ascii="Verdana" w:hAnsi="Verdana"/>
          <w:noProof/>
          <w:sz w:val="20"/>
          <w:szCs w:val="20"/>
        </w:rPr>
      </w:pPr>
      <w:r w:rsidRPr="003D28DF">
        <w:rPr>
          <w:rFonts w:ascii="Verdana" w:hAnsi="Verdana"/>
          <w:noProof/>
          <w:sz w:val="20"/>
          <w:szCs w:val="20"/>
          <w:u w:val="single"/>
        </w:rPr>
        <w:tab/>
      </w:r>
      <w:r w:rsidRPr="003D28DF">
        <w:rPr>
          <w:rFonts w:ascii="Verdana" w:hAnsi="Verdana"/>
          <w:noProof/>
          <w:sz w:val="20"/>
          <w:szCs w:val="20"/>
          <w:u w:val="single"/>
        </w:rPr>
        <w:tab/>
      </w:r>
      <w:r w:rsidRPr="003D28DF">
        <w:rPr>
          <w:rFonts w:ascii="Verdana" w:hAnsi="Verdana"/>
          <w:noProof/>
          <w:sz w:val="20"/>
          <w:szCs w:val="20"/>
          <w:u w:val="single"/>
        </w:rPr>
        <w:tab/>
        <w:t xml:space="preserve"> </w:t>
      </w:r>
      <w:r w:rsidRPr="003D28DF">
        <w:rPr>
          <w:rFonts w:ascii="Verdana" w:hAnsi="Verdana"/>
          <w:noProof/>
          <w:sz w:val="20"/>
          <w:szCs w:val="20"/>
        </w:rPr>
        <w:t xml:space="preserve">г.                 </w:t>
      </w:r>
      <w:r w:rsidRPr="003D28DF">
        <w:rPr>
          <w:rFonts w:ascii="Verdana" w:hAnsi="Verdana"/>
          <w:noProof/>
          <w:sz w:val="20"/>
          <w:szCs w:val="20"/>
        </w:rPr>
        <w:tab/>
      </w:r>
      <w:r w:rsidRPr="003D28DF">
        <w:rPr>
          <w:rFonts w:ascii="Verdana" w:hAnsi="Verdana"/>
          <w:noProof/>
          <w:sz w:val="20"/>
          <w:szCs w:val="20"/>
        </w:rPr>
        <w:tab/>
      </w:r>
      <w:r w:rsidRPr="003D28DF">
        <w:rPr>
          <w:rFonts w:ascii="Verdana" w:hAnsi="Verdana"/>
          <w:noProof/>
          <w:sz w:val="20"/>
          <w:szCs w:val="20"/>
        </w:rPr>
        <w:tab/>
        <w:t xml:space="preserve">Декларатор: </w:t>
      </w:r>
      <w:r w:rsidRPr="003D28DF">
        <w:rPr>
          <w:rFonts w:ascii="Verdana" w:hAnsi="Verdana"/>
          <w:noProof/>
          <w:sz w:val="20"/>
          <w:szCs w:val="20"/>
        </w:rPr>
        <w:softHyphen/>
      </w:r>
      <w:r w:rsidRPr="003D28DF">
        <w:rPr>
          <w:rFonts w:ascii="Verdana" w:hAnsi="Verdana"/>
          <w:noProof/>
          <w:sz w:val="20"/>
          <w:szCs w:val="20"/>
          <w:u w:val="single"/>
        </w:rPr>
        <w:tab/>
      </w:r>
      <w:r w:rsidRPr="003D28DF">
        <w:rPr>
          <w:rFonts w:ascii="Verdana" w:hAnsi="Verdana"/>
          <w:noProof/>
          <w:sz w:val="20"/>
          <w:szCs w:val="20"/>
          <w:u w:val="single"/>
        </w:rPr>
        <w:tab/>
      </w:r>
      <w:r w:rsidRPr="003D28DF">
        <w:rPr>
          <w:rFonts w:ascii="Verdana" w:hAnsi="Verdana"/>
          <w:noProof/>
          <w:sz w:val="20"/>
          <w:szCs w:val="20"/>
          <w:u w:val="single"/>
        </w:rPr>
        <w:tab/>
      </w:r>
    </w:p>
    <w:p w14:paraId="24786330" w14:textId="77777777" w:rsidR="003D28DF" w:rsidRPr="003D28DF" w:rsidRDefault="003D28DF" w:rsidP="003D28DF">
      <w:pPr>
        <w:rPr>
          <w:rFonts w:ascii="Verdana" w:hAnsi="Verdana"/>
          <w:noProof/>
          <w:sz w:val="20"/>
          <w:szCs w:val="20"/>
        </w:rPr>
      </w:pPr>
      <w:r w:rsidRPr="003D28DF">
        <w:rPr>
          <w:rFonts w:ascii="Verdana" w:hAnsi="Verdana"/>
          <w:i/>
          <w:iCs/>
          <w:noProof/>
          <w:sz w:val="20"/>
          <w:szCs w:val="20"/>
        </w:rPr>
        <w:t xml:space="preserve">(дата на подписване)              </w:t>
      </w:r>
      <w:r w:rsidRPr="003D28DF">
        <w:rPr>
          <w:rFonts w:ascii="Verdana" w:hAnsi="Verdana"/>
          <w:noProof/>
          <w:color w:val="000000"/>
          <w:spacing w:val="-2"/>
          <w:sz w:val="20"/>
          <w:szCs w:val="20"/>
        </w:rPr>
        <w:t xml:space="preserve">                                                      </w:t>
      </w:r>
      <w:r w:rsidRPr="003D28DF">
        <w:rPr>
          <w:rFonts w:ascii="Verdana" w:hAnsi="Verdana"/>
          <w:i/>
          <w:noProof/>
          <w:color w:val="000000"/>
          <w:spacing w:val="-2"/>
          <w:sz w:val="20"/>
          <w:szCs w:val="20"/>
        </w:rPr>
        <w:t>(подпис и печат</w:t>
      </w:r>
      <w:r w:rsidRPr="003D28DF">
        <w:rPr>
          <w:rFonts w:ascii="Verdana" w:hAnsi="Verdana"/>
          <w:noProof/>
          <w:color w:val="000000"/>
          <w:spacing w:val="-2"/>
          <w:sz w:val="20"/>
          <w:szCs w:val="20"/>
        </w:rPr>
        <w:t xml:space="preserve">)     </w:t>
      </w:r>
    </w:p>
    <w:p w14:paraId="3981FD55" w14:textId="77777777" w:rsidR="003D28DF" w:rsidRPr="003D28DF" w:rsidRDefault="003D28DF" w:rsidP="003D28DF">
      <w:pPr>
        <w:jc w:val="right"/>
        <w:rPr>
          <w:rFonts w:ascii="Verdana" w:hAnsi="Verdana"/>
          <w:i/>
          <w:noProof/>
          <w:sz w:val="20"/>
          <w:szCs w:val="20"/>
        </w:rPr>
      </w:pPr>
    </w:p>
    <w:p w14:paraId="4AE07800" w14:textId="77777777" w:rsidR="003D28DF" w:rsidRPr="003D28DF" w:rsidRDefault="003D28DF" w:rsidP="003D28DF">
      <w:pPr>
        <w:jc w:val="both"/>
        <w:rPr>
          <w:rFonts w:ascii="Verdana" w:hAnsi="Verdana"/>
          <w:i/>
          <w:noProof/>
          <w:sz w:val="20"/>
          <w:szCs w:val="20"/>
        </w:rPr>
      </w:pPr>
      <w:r w:rsidRPr="003D28DF">
        <w:rPr>
          <w:rFonts w:ascii="Verdana" w:hAnsi="Verdana"/>
          <w:i/>
          <w:noProof/>
          <w:sz w:val="20"/>
          <w:szCs w:val="20"/>
        </w:rPr>
        <w:t>*Забележка:</w:t>
      </w:r>
    </w:p>
    <w:p w14:paraId="206874D7" w14:textId="77777777" w:rsidR="003D28DF" w:rsidRPr="003D28DF" w:rsidRDefault="003D28DF" w:rsidP="003D28DF">
      <w:pPr>
        <w:jc w:val="both"/>
        <w:rPr>
          <w:rFonts w:ascii="Verdana" w:hAnsi="Verdana"/>
          <w:i/>
          <w:noProof/>
          <w:sz w:val="20"/>
          <w:szCs w:val="20"/>
        </w:rPr>
      </w:pPr>
      <w:r w:rsidRPr="003D28DF">
        <w:rPr>
          <w:rFonts w:ascii="Verdana" w:hAnsi="Verdana"/>
          <w:i/>
          <w:noProof/>
          <w:sz w:val="20"/>
          <w:szCs w:val="20"/>
        </w:rPr>
        <w:t>1. По смисъла на § 1 от ДР на ЗИФОДРЮПДРС:</w:t>
      </w:r>
    </w:p>
    <w:p w14:paraId="6257119A" w14:textId="77777777" w:rsidR="003D28DF" w:rsidRPr="003D28DF" w:rsidRDefault="003D28DF" w:rsidP="003D28DF">
      <w:pPr>
        <w:jc w:val="both"/>
        <w:rPr>
          <w:rFonts w:ascii="Verdana" w:hAnsi="Verdana"/>
          <w:i/>
          <w:noProof/>
          <w:sz w:val="20"/>
          <w:szCs w:val="20"/>
        </w:rPr>
      </w:pPr>
      <w:r w:rsidRPr="003D28DF">
        <w:rPr>
          <w:rFonts w:ascii="Verdana" w:hAnsi="Verdana"/>
          <w:i/>
          <w:noProof/>
          <w:sz w:val="20"/>
          <w:szCs w:val="20"/>
        </w:rPr>
        <w:t xml:space="preserve">а) </w:t>
      </w:r>
      <w:r w:rsidRPr="003D28DF">
        <w:rPr>
          <w:rFonts w:ascii="Verdana" w:hAnsi="Verdana"/>
          <w:b/>
          <w:i/>
          <w:noProof/>
          <w:sz w:val="20"/>
          <w:szCs w:val="20"/>
        </w:rPr>
        <w:t>„Дружество"</w:t>
      </w:r>
      <w:r w:rsidRPr="003D28DF">
        <w:rPr>
          <w:rFonts w:ascii="Verdana" w:hAnsi="Verdana"/>
          <w:i/>
          <w:noProof/>
          <w:sz w:val="20"/>
          <w:szCs w:val="20"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14:paraId="414B354F" w14:textId="77777777" w:rsidR="003D28DF" w:rsidRPr="003D28DF" w:rsidRDefault="003D28DF" w:rsidP="003D28DF">
      <w:pPr>
        <w:jc w:val="both"/>
        <w:rPr>
          <w:rFonts w:ascii="Verdana" w:hAnsi="Verdana"/>
          <w:i/>
          <w:noProof/>
          <w:sz w:val="20"/>
          <w:szCs w:val="20"/>
        </w:rPr>
      </w:pPr>
      <w:r w:rsidRPr="003D28DF">
        <w:rPr>
          <w:rFonts w:ascii="Verdana" w:hAnsi="Verdana"/>
          <w:i/>
          <w:noProof/>
          <w:sz w:val="20"/>
          <w:szCs w:val="20"/>
        </w:rPr>
        <w:t xml:space="preserve">б) </w:t>
      </w:r>
      <w:r w:rsidRPr="003D28DF">
        <w:rPr>
          <w:rFonts w:ascii="Verdana" w:hAnsi="Verdana"/>
          <w:b/>
          <w:i/>
          <w:noProof/>
          <w:sz w:val="20"/>
          <w:szCs w:val="20"/>
        </w:rPr>
        <w:t xml:space="preserve">"Юрисдикции с преференциален данъчен режим" </w:t>
      </w:r>
      <w:r w:rsidRPr="003D28DF">
        <w:rPr>
          <w:rFonts w:ascii="Verdana" w:hAnsi="Verdana"/>
          <w:i/>
          <w:noProof/>
          <w:sz w:val="20"/>
          <w:szCs w:val="20"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14:paraId="7D48F4E8" w14:textId="77777777" w:rsidR="003D28DF" w:rsidRPr="003D28DF" w:rsidRDefault="003D28DF" w:rsidP="003D28DF">
      <w:pPr>
        <w:jc w:val="both"/>
        <w:rPr>
          <w:rFonts w:ascii="Verdana" w:hAnsi="Verdana"/>
          <w:i/>
          <w:noProof/>
          <w:sz w:val="20"/>
          <w:szCs w:val="20"/>
        </w:rPr>
      </w:pPr>
      <w:r w:rsidRPr="003D28DF">
        <w:rPr>
          <w:rFonts w:ascii="Verdana" w:hAnsi="Verdana"/>
          <w:i/>
          <w:noProof/>
          <w:sz w:val="20"/>
          <w:szCs w:val="20"/>
        </w:rPr>
        <w:t xml:space="preserve">в) </w:t>
      </w:r>
      <w:r w:rsidRPr="003D28DF">
        <w:rPr>
          <w:rFonts w:ascii="Verdana" w:hAnsi="Verdana"/>
          <w:b/>
          <w:i/>
          <w:noProof/>
          <w:sz w:val="20"/>
          <w:szCs w:val="20"/>
        </w:rPr>
        <w:t>"Свързани лица"</w:t>
      </w:r>
      <w:r w:rsidRPr="003D28DF">
        <w:rPr>
          <w:rFonts w:ascii="Verdana" w:hAnsi="Verdana"/>
          <w:i/>
          <w:noProof/>
          <w:sz w:val="20"/>
          <w:szCs w:val="20"/>
        </w:rPr>
        <w:t xml:space="preserve"> са лицата по смисъла на § 1 от допълнителните разпоредби на Търговския закон.</w:t>
      </w:r>
    </w:p>
    <w:p w14:paraId="72E866FB" w14:textId="77777777" w:rsidR="003D28DF" w:rsidRPr="003D28DF" w:rsidRDefault="003D28DF" w:rsidP="003D28DF">
      <w:pPr>
        <w:jc w:val="both"/>
        <w:rPr>
          <w:rFonts w:ascii="Verdana" w:hAnsi="Verdana"/>
          <w:i/>
          <w:noProof/>
          <w:sz w:val="20"/>
          <w:szCs w:val="20"/>
        </w:rPr>
      </w:pPr>
      <w:r w:rsidRPr="003D28DF">
        <w:rPr>
          <w:rFonts w:ascii="Verdana" w:hAnsi="Verdana"/>
          <w:i/>
          <w:noProof/>
          <w:sz w:val="20"/>
          <w:szCs w:val="20"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14:paraId="5753B58F" w14:textId="77777777" w:rsidR="009B68F4" w:rsidRPr="003D28DF" w:rsidRDefault="009B68F4" w:rsidP="00967D87">
      <w:pPr>
        <w:jc w:val="both"/>
        <w:rPr>
          <w:rFonts w:ascii="Verdana" w:hAnsi="Verdana"/>
          <w:sz w:val="20"/>
          <w:szCs w:val="20"/>
        </w:rPr>
      </w:pPr>
    </w:p>
    <w:p w14:paraId="2F805FAA" w14:textId="77777777" w:rsidR="00967D87" w:rsidRPr="003D28DF" w:rsidRDefault="00967D87" w:rsidP="00337240">
      <w:pPr>
        <w:tabs>
          <w:tab w:val="left" w:pos="7125"/>
        </w:tabs>
        <w:spacing w:after="120"/>
        <w:jc w:val="center"/>
        <w:outlineLvl w:val="0"/>
        <w:rPr>
          <w:rFonts w:ascii="Verdana" w:hAnsi="Verdana"/>
          <w:sz w:val="20"/>
          <w:szCs w:val="20"/>
        </w:rPr>
      </w:pPr>
    </w:p>
    <w:sectPr w:rsidR="00967D87" w:rsidRPr="003D28DF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A7A04" w14:textId="77777777" w:rsidR="004519A0" w:rsidRDefault="004519A0" w:rsidP="00B15A1F">
      <w:r>
        <w:separator/>
      </w:r>
    </w:p>
  </w:endnote>
  <w:endnote w:type="continuationSeparator" w:id="0">
    <w:p w14:paraId="63F47C92" w14:textId="77777777" w:rsidR="004519A0" w:rsidRDefault="004519A0" w:rsidP="00B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3D28DF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3D28DF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ind w:right="-567"/>
      <w:jc w:val="center"/>
      <w:rPr>
        <w:sz w:val="20"/>
        <w:szCs w:val="20"/>
        <w:lang w:eastAsia="en-GB"/>
      </w:rPr>
    </w:pPr>
    <w:r w:rsidRPr="0097516C">
      <w:rPr>
        <w:sz w:val="20"/>
        <w:szCs w:val="20"/>
        <w:lang w:eastAsia="en-GB"/>
      </w:rPr>
      <w:t xml:space="preserve">Проект </w:t>
    </w:r>
    <w:r w:rsidRPr="0097516C">
      <w:rPr>
        <w:sz w:val="20"/>
        <w:szCs w:val="20"/>
        <w:lang w:val="en-GB" w:eastAsia="en-GB"/>
      </w:rPr>
      <w:t xml:space="preserve">BG05M9OP001-3.004 </w:t>
    </w:r>
    <w:r w:rsidRPr="0097516C">
      <w:rPr>
        <w:sz w:val="20"/>
        <w:szCs w:val="20"/>
        <w:lang w:eastAsia="en-GB"/>
      </w:rPr>
      <w:t>„Оптимизация и иновации в ИА ГИТ“</w:t>
    </w:r>
    <w:r w:rsidRPr="0097516C">
      <w:rPr>
        <w:b/>
        <w:bCs/>
        <w:sz w:val="20"/>
        <w:szCs w:val="20"/>
        <w:lang w:eastAsia="en-GB"/>
      </w:rPr>
      <w:t xml:space="preserve">, </w:t>
    </w:r>
    <w:r w:rsidRPr="0097516C">
      <w:rPr>
        <w:sz w:val="20"/>
        <w:szCs w:val="20"/>
        <w:lang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1478" w14:textId="77777777" w:rsidR="004519A0" w:rsidRDefault="004519A0" w:rsidP="00B15A1F">
      <w:r>
        <w:separator/>
      </w:r>
    </w:p>
  </w:footnote>
  <w:footnote w:type="continuationSeparator" w:id="0">
    <w:p w14:paraId="0C86C2FE" w14:textId="77777777" w:rsidR="004519A0" w:rsidRDefault="004519A0" w:rsidP="00B1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jc w:val="center"/>
      <w:rPr>
        <w:b/>
        <w:sz w:val="18"/>
        <w:szCs w:val="18"/>
        <w:lang w:val="ru-RU" w:eastAsia="en-GB"/>
      </w:rPr>
    </w:pPr>
    <w:r w:rsidRPr="0097516C">
      <w:rPr>
        <w:b/>
        <w:noProof/>
        <w:szCs w:val="20"/>
        <w:lang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C2B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28DF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19A0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06F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DF7CC1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line="259" w:lineRule="auto"/>
      <w:jc w:val="both"/>
      <w:outlineLvl w:val="0"/>
    </w:pPr>
    <w:rPr>
      <w:rFonts w:eastAsiaTheme="majorEastAsia"/>
      <w:b/>
      <w:color w:val="002060"/>
      <w:sz w:val="28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line="259" w:lineRule="auto"/>
      <w:jc w:val="both"/>
      <w:outlineLvl w:val="1"/>
    </w:pPr>
    <w:rPr>
      <w:b/>
      <w:color w:val="0070C0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line="259" w:lineRule="auto"/>
      <w:ind w:left="720"/>
      <w:outlineLvl w:val="2"/>
    </w:pPr>
    <w:rPr>
      <w:rFonts w:eastAsiaTheme="majorEastAsia"/>
      <w:b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Theme="majorHAnsi" w:eastAsiaTheme="majorEastAsia" w:hAnsiTheme="majorHAnsi" w:cstheme="majorBidi"/>
      <w:b/>
      <w:color w:val="2E74B5" w:themeColor="accent1" w:themeShade="B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ind w:right="-23"/>
      <w:jc w:val="both"/>
    </w:pPr>
    <w:rPr>
      <w:sz w:val="20"/>
      <w:szCs w:val="20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 w:line="259" w:lineRule="auto"/>
    </w:pPr>
    <w:rPr>
      <w:rFonts w:asciiTheme="minorHAnsi" w:eastAsiaTheme="minorHAnsi" w:hAnsiTheme="minorHAnsi" w:cstheme="minorBidi"/>
      <w:b/>
      <w:noProof/>
      <w:sz w:val="22"/>
      <w:szCs w:val="22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/>
      <w:jc w:val="both"/>
    </w:pPr>
    <w:rPr>
      <w:rFonts w:ascii="Arial" w:eastAsia="Calibri" w:hAnsi="Arial"/>
      <w:szCs w:val="20"/>
      <w:lang w:val="en-GB" w:eastAsia="en-US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908D-1852-4941-9ED8-B59F1B9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11</cp:revision>
  <cp:lastPrinted>2016-04-14T13:15:00Z</cp:lastPrinted>
  <dcterms:created xsi:type="dcterms:W3CDTF">2016-08-12T11:05:00Z</dcterms:created>
  <dcterms:modified xsi:type="dcterms:W3CDTF">2016-09-20T11:27:00Z</dcterms:modified>
</cp:coreProperties>
</file>