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5195D5" w14:textId="77777777" w:rsidR="00B836AC" w:rsidRPr="00257E8E" w:rsidRDefault="00B836AC" w:rsidP="00B836AC">
      <w:pPr>
        <w:spacing w:after="0" w:line="240" w:lineRule="auto"/>
        <w:jc w:val="center"/>
        <w:rPr>
          <w:rFonts w:ascii="Verdana" w:eastAsia="Times New Roman" w:hAnsi="Verdana" w:cs="Times New Roman"/>
          <w:b/>
          <w:sz w:val="20"/>
          <w:szCs w:val="20"/>
          <w:lang w:val="bg-BG"/>
        </w:rPr>
      </w:pPr>
      <w:r w:rsidRPr="00257E8E">
        <w:rPr>
          <w:rFonts w:ascii="Verdana" w:eastAsia="Times New Roman" w:hAnsi="Verdana" w:cs="Times New Roman"/>
          <w:b/>
          <w:sz w:val="20"/>
          <w:szCs w:val="20"/>
          <w:lang w:val="bg-BG"/>
        </w:rPr>
        <w:t>ТЕХНИЧЕСКА СПЕЦИФИКАЦИЯ</w:t>
      </w:r>
    </w:p>
    <w:p w14:paraId="054727F5" w14:textId="77777777" w:rsidR="003C5C6B" w:rsidRPr="00257E8E" w:rsidRDefault="003C5C6B" w:rsidP="00B836AC">
      <w:pPr>
        <w:spacing w:after="0" w:line="240" w:lineRule="auto"/>
        <w:jc w:val="center"/>
        <w:rPr>
          <w:rFonts w:ascii="Verdana" w:eastAsia="Times New Roman" w:hAnsi="Verdana" w:cs="Times New Roman"/>
          <w:b/>
          <w:sz w:val="20"/>
          <w:szCs w:val="20"/>
          <w:lang w:val="bg-BG"/>
        </w:rPr>
      </w:pPr>
    </w:p>
    <w:p w14:paraId="131884FF" w14:textId="786D9EE9" w:rsidR="00B836AC" w:rsidRPr="00257E8E" w:rsidRDefault="00B836AC" w:rsidP="002F52CF">
      <w:pPr>
        <w:spacing w:after="0" w:line="240" w:lineRule="auto"/>
        <w:jc w:val="center"/>
        <w:rPr>
          <w:rFonts w:ascii="Verdana" w:eastAsia="Times New Roman" w:hAnsi="Verdana" w:cs="Times New Roman"/>
          <w:sz w:val="20"/>
          <w:szCs w:val="20"/>
          <w:lang w:val="bg-BG"/>
        </w:rPr>
      </w:pPr>
      <w:r w:rsidRPr="00257E8E">
        <w:rPr>
          <w:rFonts w:ascii="Verdana" w:eastAsia="Times New Roman" w:hAnsi="Verdana" w:cs="Times New Roman"/>
          <w:sz w:val="20"/>
          <w:szCs w:val="20"/>
          <w:lang w:val="bg-BG"/>
        </w:rPr>
        <w:t xml:space="preserve">за обществена поръчка с предмет: </w:t>
      </w:r>
      <w:r w:rsidR="002F52CF" w:rsidRPr="00257E8E">
        <w:rPr>
          <w:rFonts w:ascii="Verdana" w:eastAsia="MS Mincho" w:hAnsi="Verdana" w:cs="Times New Roman"/>
          <w:bCs/>
          <w:sz w:val="20"/>
          <w:szCs w:val="20"/>
          <w:lang w:val="bg-BG" w:eastAsia="bg-BG"/>
        </w:rPr>
        <w:t>„Разработване на процедура за активизиране на КУТ/ГУТ в предприятията“</w:t>
      </w:r>
    </w:p>
    <w:p w14:paraId="07EDFC1A" w14:textId="77777777" w:rsidR="00B836AC" w:rsidRPr="00257E8E" w:rsidRDefault="00B836AC" w:rsidP="00B836AC">
      <w:pPr>
        <w:spacing w:after="0" w:line="240" w:lineRule="auto"/>
        <w:jc w:val="center"/>
        <w:rPr>
          <w:rFonts w:ascii="Verdana" w:eastAsia="Times New Roman" w:hAnsi="Verdana" w:cs="Times New Roman"/>
          <w:b/>
          <w:sz w:val="20"/>
          <w:szCs w:val="20"/>
          <w:lang w:val="bg-BG"/>
        </w:rPr>
      </w:pPr>
    </w:p>
    <w:p w14:paraId="2782D3DC" w14:textId="2076574B" w:rsidR="002F52CF" w:rsidRPr="00257E8E" w:rsidRDefault="002F52CF" w:rsidP="002F52CF">
      <w:pPr>
        <w:spacing w:after="0" w:line="240" w:lineRule="auto"/>
        <w:ind w:right="-108" w:firstLine="567"/>
        <w:jc w:val="both"/>
        <w:rPr>
          <w:rFonts w:ascii="Verdana" w:eastAsia="MS Mincho" w:hAnsi="Verdana" w:cs="Times New Roman"/>
          <w:b/>
          <w:bCs/>
          <w:sz w:val="20"/>
          <w:szCs w:val="20"/>
          <w:lang w:val="bg-BG" w:eastAsia="bg-BG"/>
        </w:rPr>
      </w:pPr>
      <w:r w:rsidRPr="00257E8E">
        <w:rPr>
          <w:rFonts w:ascii="Verdana" w:eastAsia="MS Mincho" w:hAnsi="Verdana" w:cs="Times New Roman"/>
          <w:b/>
          <w:bCs/>
          <w:sz w:val="20"/>
          <w:szCs w:val="20"/>
          <w:lang w:val="bg-BG" w:eastAsia="bg-BG"/>
        </w:rPr>
        <w:t>I. Предмет на обществената поръчка</w:t>
      </w:r>
    </w:p>
    <w:p w14:paraId="4B8B199B"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r w:rsidRPr="00257E8E">
        <w:rPr>
          <w:rFonts w:ascii="Verdana" w:eastAsia="MS Mincho" w:hAnsi="Verdana" w:cs="Times New Roman"/>
          <w:bCs/>
          <w:sz w:val="20"/>
          <w:szCs w:val="20"/>
          <w:lang w:val="bg-BG" w:eastAsia="bg-BG"/>
        </w:rPr>
        <w:t>Предметът на обществената поръчка е „Разработване на процедура за активизиране на КУТ/ГУТ в предприятията“, дейност № 4 от проект BG05M90P001-3.004 „Оптимизация и иновации в ИА „ГИТ“ по Оперативна програма „Развитие на човешките ресурси“.</w:t>
      </w:r>
    </w:p>
    <w:p w14:paraId="32621F8F"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p>
    <w:p w14:paraId="79617907" w14:textId="77777777" w:rsidR="002F52CF" w:rsidRPr="00257E8E" w:rsidRDefault="002F52CF" w:rsidP="002F52CF">
      <w:pPr>
        <w:spacing w:after="0" w:line="240" w:lineRule="auto"/>
        <w:ind w:right="-108" w:firstLine="567"/>
        <w:jc w:val="both"/>
        <w:rPr>
          <w:rFonts w:ascii="Verdana" w:eastAsia="MS Mincho" w:hAnsi="Verdana" w:cs="Times New Roman"/>
          <w:b/>
          <w:bCs/>
          <w:sz w:val="20"/>
          <w:szCs w:val="20"/>
          <w:lang w:val="bg-BG" w:eastAsia="bg-BG"/>
        </w:rPr>
      </w:pPr>
      <w:r w:rsidRPr="00257E8E">
        <w:rPr>
          <w:rFonts w:ascii="Verdana" w:eastAsia="MS Mincho" w:hAnsi="Verdana" w:cs="Times New Roman"/>
          <w:b/>
          <w:bCs/>
          <w:sz w:val="20"/>
          <w:szCs w:val="20"/>
          <w:lang w:val="bg-BG" w:eastAsia="bg-BG"/>
        </w:rPr>
        <w:t>II. Основна и специфични цели</w:t>
      </w:r>
    </w:p>
    <w:p w14:paraId="0E679F77"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r w:rsidRPr="00257E8E">
        <w:rPr>
          <w:rFonts w:ascii="Verdana" w:eastAsia="MS Mincho" w:hAnsi="Verdana" w:cs="Times New Roman"/>
          <w:bCs/>
          <w:sz w:val="20"/>
          <w:szCs w:val="20"/>
          <w:lang w:val="bg-BG" w:eastAsia="bg-BG"/>
        </w:rPr>
        <w:t>1. Основна цел:</w:t>
      </w:r>
    </w:p>
    <w:p w14:paraId="385D615C"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r w:rsidRPr="00257E8E">
        <w:rPr>
          <w:rFonts w:ascii="Verdana" w:eastAsia="MS Mincho" w:hAnsi="Verdana" w:cs="Times New Roman"/>
          <w:bCs/>
          <w:sz w:val="20"/>
          <w:szCs w:val="20"/>
          <w:lang w:val="bg-BG" w:eastAsia="bg-BG"/>
        </w:rPr>
        <w:t>Чрез Процедура за активизиране на КУТ/ГУТ в предприятията да се повиши капацитета на ИА ГИТ за ефективно и ефикасно осъществяване на нейните функции.</w:t>
      </w:r>
    </w:p>
    <w:p w14:paraId="7A822963"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r w:rsidRPr="00257E8E">
        <w:rPr>
          <w:rFonts w:ascii="Verdana" w:eastAsia="MS Mincho" w:hAnsi="Verdana" w:cs="Times New Roman"/>
          <w:bCs/>
          <w:sz w:val="20"/>
          <w:szCs w:val="20"/>
          <w:lang w:val="bg-BG" w:eastAsia="bg-BG"/>
        </w:rPr>
        <w:t>2. Специфични цели:</w:t>
      </w:r>
    </w:p>
    <w:p w14:paraId="6E7AA8E2"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r w:rsidRPr="00257E8E">
        <w:rPr>
          <w:rFonts w:ascii="Verdana" w:eastAsia="MS Mincho" w:hAnsi="Verdana" w:cs="Times New Roman"/>
          <w:bCs/>
          <w:sz w:val="20"/>
          <w:szCs w:val="20"/>
          <w:lang w:val="bg-BG" w:eastAsia="bg-BG"/>
        </w:rPr>
        <w:t>Чрез анализ и оценка на практиката в ИА ГИТ и на опита на най-малко три страни членки на ЕС да се установи ролята на КУТ/ГУТ в предприятията за повишаване на ефективността и ефикасността на контрола;</w:t>
      </w:r>
    </w:p>
    <w:p w14:paraId="72ADD1EC"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r w:rsidRPr="00257E8E">
        <w:rPr>
          <w:rFonts w:ascii="Verdana" w:eastAsia="MS Mincho" w:hAnsi="Verdana" w:cs="Times New Roman"/>
          <w:bCs/>
          <w:sz w:val="20"/>
          <w:szCs w:val="20"/>
          <w:lang w:val="bg-BG" w:eastAsia="bg-BG"/>
        </w:rPr>
        <w:t>Да се проучат потребностите и нагласите за активизиране на КУТ/ГУТ в предприятията и създаване на устойчиво партньорство/сътрудничество посредством съвместни инициативи;</w:t>
      </w:r>
    </w:p>
    <w:p w14:paraId="115B3343"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r w:rsidRPr="00257E8E">
        <w:rPr>
          <w:rFonts w:ascii="Verdana" w:eastAsia="MS Mincho" w:hAnsi="Verdana" w:cs="Times New Roman"/>
          <w:bCs/>
          <w:sz w:val="20"/>
          <w:szCs w:val="20"/>
          <w:lang w:val="bg-BG" w:eastAsia="bg-BG"/>
        </w:rPr>
        <w:t>Да се установят готовността и капацитета на КУТ/ГУТ за реализиране на съвместни проверки и за участие в информационните мероприятия на ИА ГИТ;</w:t>
      </w:r>
    </w:p>
    <w:p w14:paraId="72CA53CC"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r w:rsidRPr="00257E8E">
        <w:rPr>
          <w:rFonts w:ascii="Verdana" w:eastAsia="MS Mincho" w:hAnsi="Verdana" w:cs="Times New Roman"/>
          <w:bCs/>
          <w:sz w:val="20"/>
          <w:szCs w:val="20"/>
          <w:lang w:val="bg-BG" w:eastAsia="bg-BG"/>
        </w:rPr>
        <w:t>Чрез разработването на Процедура за активизиране на КУТ/ГУТ в предприятията да се създаде реална основа за партньорство/сътрудничество между контролните органи на ИА ГИТ и КУТ/ГУТ за подобряване на условията на труд, като ясно се идентифицират техните функциите, формите и механизмите за партньорство/сътрудничество.</w:t>
      </w:r>
    </w:p>
    <w:p w14:paraId="56FDBDBB"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r w:rsidRPr="00257E8E">
        <w:rPr>
          <w:rFonts w:ascii="Verdana" w:eastAsia="MS Mincho" w:hAnsi="Verdana" w:cs="Times New Roman"/>
          <w:bCs/>
          <w:sz w:val="20"/>
          <w:szCs w:val="20"/>
          <w:lang w:val="bg-BG" w:eastAsia="bg-BG"/>
        </w:rPr>
        <w:t xml:space="preserve">Информиране, обмен на добри практики и популяризиране на Процедура за активизиране на КУТ/ГУТ в предприятията </w:t>
      </w:r>
    </w:p>
    <w:p w14:paraId="5F649C41"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p>
    <w:p w14:paraId="5DFBA9E8" w14:textId="77777777" w:rsidR="002F52CF" w:rsidRPr="00257E8E" w:rsidRDefault="002F52CF" w:rsidP="002F52CF">
      <w:pPr>
        <w:spacing w:after="0" w:line="240" w:lineRule="auto"/>
        <w:ind w:right="-108" w:firstLine="567"/>
        <w:jc w:val="both"/>
        <w:rPr>
          <w:rFonts w:ascii="Verdana" w:eastAsia="MS Mincho" w:hAnsi="Verdana" w:cs="Times New Roman"/>
          <w:b/>
          <w:bCs/>
          <w:sz w:val="20"/>
          <w:szCs w:val="20"/>
          <w:lang w:val="bg-BG" w:eastAsia="bg-BG"/>
        </w:rPr>
      </w:pPr>
      <w:r w:rsidRPr="00257E8E">
        <w:rPr>
          <w:rFonts w:ascii="Verdana" w:eastAsia="MS Mincho" w:hAnsi="Verdana" w:cs="Times New Roman"/>
          <w:b/>
          <w:bCs/>
          <w:sz w:val="20"/>
          <w:szCs w:val="20"/>
          <w:lang w:val="bg-BG" w:eastAsia="bg-BG"/>
        </w:rPr>
        <w:t>III. Обхват и структура на обществената поръчка</w:t>
      </w:r>
    </w:p>
    <w:p w14:paraId="3B8A5E49"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r w:rsidRPr="00257E8E">
        <w:rPr>
          <w:rFonts w:ascii="Verdana" w:eastAsia="MS Mincho" w:hAnsi="Verdana" w:cs="Times New Roman"/>
          <w:bCs/>
          <w:sz w:val="20"/>
          <w:szCs w:val="20"/>
          <w:lang w:val="bg-BG" w:eastAsia="bg-BG"/>
        </w:rPr>
        <w:t xml:space="preserve">1. Обхват </w:t>
      </w:r>
    </w:p>
    <w:p w14:paraId="464FEFFC" w14:textId="34969325"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r w:rsidRPr="00257E8E">
        <w:rPr>
          <w:rFonts w:ascii="Verdana" w:eastAsia="MS Mincho" w:hAnsi="Verdana" w:cs="Times New Roman"/>
          <w:bCs/>
          <w:sz w:val="20"/>
          <w:szCs w:val="20"/>
          <w:lang w:val="bg-BG" w:eastAsia="bg-BG"/>
        </w:rPr>
        <w:t>Изпълнителят на обществената поръчка следва да разработи Процедура за активизиране на КУТ/ГУТ в предприятията (Процедура),</w:t>
      </w:r>
      <w:r w:rsidR="00291138" w:rsidRPr="00257E8E">
        <w:rPr>
          <w:rFonts w:ascii="Verdana" w:eastAsia="MS Mincho" w:hAnsi="Verdana" w:cs="Times New Roman"/>
          <w:bCs/>
          <w:sz w:val="20"/>
          <w:szCs w:val="20"/>
          <w:lang w:val="bg-BG" w:eastAsia="bg-BG"/>
        </w:rPr>
        <w:t xml:space="preserve"> в</w:t>
      </w:r>
      <w:r w:rsidRPr="00257E8E">
        <w:rPr>
          <w:rFonts w:ascii="Verdana" w:eastAsia="MS Mincho" w:hAnsi="Verdana" w:cs="Times New Roman"/>
          <w:bCs/>
          <w:sz w:val="20"/>
          <w:szCs w:val="20"/>
          <w:lang w:val="bg-BG" w:eastAsia="bg-BG"/>
        </w:rPr>
        <w:t xml:space="preserve"> която да се обхванат всички етапи при извършване на проверки от ИА „ГИТ”: избор на обекти за контрол, в които ще се прилага процедурата; откриване на проверката в предприятието; извършване на проверката; приключване на проверката; последващи проверки.</w:t>
      </w:r>
    </w:p>
    <w:p w14:paraId="03B66BBF"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r w:rsidRPr="00257E8E">
        <w:rPr>
          <w:rFonts w:ascii="Verdana" w:eastAsia="MS Mincho" w:hAnsi="Verdana" w:cs="Times New Roman"/>
          <w:bCs/>
          <w:sz w:val="20"/>
          <w:szCs w:val="20"/>
          <w:lang w:val="bg-BG" w:eastAsia="bg-BG"/>
        </w:rPr>
        <w:t>Обхватът на обществената поръчка се определя от характера и обема на подлежащите на изследване информационни източници.</w:t>
      </w:r>
    </w:p>
    <w:p w14:paraId="08501FA9"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r w:rsidRPr="00257E8E">
        <w:rPr>
          <w:rFonts w:ascii="Verdana" w:eastAsia="MS Mincho" w:hAnsi="Verdana" w:cs="Times New Roman"/>
          <w:bCs/>
          <w:sz w:val="20"/>
          <w:szCs w:val="20"/>
          <w:lang w:val="bg-BG" w:eastAsia="bg-BG"/>
        </w:rPr>
        <w:t>При настоящата поръчка следва да се изследват и анализират два типа информационни източници:</w:t>
      </w:r>
    </w:p>
    <w:p w14:paraId="04DB3C63"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r w:rsidRPr="00257E8E">
        <w:rPr>
          <w:rFonts w:ascii="Verdana" w:eastAsia="MS Mincho" w:hAnsi="Verdana" w:cs="Times New Roman"/>
          <w:bCs/>
          <w:sz w:val="20"/>
          <w:szCs w:val="20"/>
          <w:lang w:val="bg-BG" w:eastAsia="bg-BG"/>
        </w:rPr>
        <w:lastRenderedPageBreak/>
        <w:t>1.1. Нормативни актове и други документи, уреждащи дейността на ИА ГИТ и на КУТ/ГУТ в предприятията, в т.ч. за документиране на резултатите от контролната дейност на ИА ГИТ и тази на КУТ/ГУТ (напр. протоколи, доклади и др.).</w:t>
      </w:r>
    </w:p>
    <w:p w14:paraId="69A858F6"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r w:rsidRPr="00257E8E">
        <w:rPr>
          <w:rFonts w:ascii="Verdana" w:eastAsia="MS Mincho" w:hAnsi="Verdana" w:cs="Times New Roman"/>
          <w:bCs/>
          <w:sz w:val="20"/>
          <w:szCs w:val="20"/>
          <w:lang w:val="bg-BG" w:eastAsia="bg-BG"/>
        </w:rPr>
        <w:t>Нормативни актове и друга публична информация, свързани с практиката в най-малко три страни членки на ЕС относно дейността на инспекцията по труда в партньорството/сътрудничеството й с КУТ/ГУТ.</w:t>
      </w:r>
    </w:p>
    <w:p w14:paraId="7A69BBA4"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r w:rsidRPr="00257E8E">
        <w:rPr>
          <w:rFonts w:ascii="Verdana" w:eastAsia="MS Mincho" w:hAnsi="Verdana" w:cs="Times New Roman"/>
          <w:bCs/>
          <w:sz w:val="20"/>
          <w:szCs w:val="20"/>
          <w:lang w:val="bg-BG" w:eastAsia="bg-BG"/>
        </w:rPr>
        <w:t xml:space="preserve"> По отношение на този тип информационни източници, изследването трябва да бъде изчерпателно, което означава, че изпълнителят следва да обхване, проучи и анализира документите, отговарящи на предмета на поръчката.</w:t>
      </w:r>
    </w:p>
    <w:p w14:paraId="45508075" w14:textId="0F97B56E"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r w:rsidRPr="00257E8E">
        <w:rPr>
          <w:rFonts w:ascii="Verdana" w:eastAsia="MS Mincho" w:hAnsi="Verdana" w:cs="Times New Roman"/>
          <w:bCs/>
          <w:sz w:val="20"/>
          <w:szCs w:val="20"/>
          <w:lang w:val="bg-BG" w:eastAsia="bg-BG"/>
        </w:rPr>
        <w:t xml:space="preserve">Този тип информационни източници ще се третират като вторична информация, т.е. вече съществуваща информация. Нейният анализ следва да покаже каква е ролята на партньорството/сътрудничеството между инспекцията по труда и КУТ/ГУТ в предприятията за повишаване на ефективността и ефикасността на контролната дейност. </w:t>
      </w:r>
    </w:p>
    <w:p w14:paraId="3C5CE856"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r w:rsidRPr="00257E8E">
        <w:rPr>
          <w:rFonts w:ascii="Verdana" w:eastAsia="MS Mincho" w:hAnsi="Verdana" w:cs="Times New Roman"/>
          <w:bCs/>
          <w:sz w:val="20"/>
          <w:szCs w:val="20"/>
          <w:lang w:val="bg-BG" w:eastAsia="bg-BG"/>
        </w:rPr>
        <w:t>1.2. Вторият тип информационни източници има първичен характер и се състои от нагласите, оценките и очакванията на ИА ГИТ и на КУТ/ГУТ по отношение възможността за ефективно партньорство/сътрудничество. За този тип информационни източници изпълнителят следва да работи с изследователски технологии, гарантиращи надеждност на резултатите.</w:t>
      </w:r>
    </w:p>
    <w:p w14:paraId="534A114B"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r w:rsidRPr="00257E8E">
        <w:rPr>
          <w:rFonts w:ascii="Verdana" w:eastAsia="MS Mincho" w:hAnsi="Verdana" w:cs="Times New Roman"/>
          <w:bCs/>
          <w:sz w:val="20"/>
          <w:szCs w:val="20"/>
          <w:lang w:val="bg-BG" w:eastAsia="bg-BG"/>
        </w:rPr>
        <w:t>При настоящата поръчка следва да се съберат емпирични данни от две генерални съвкупности: А) Контролната дейност на ИА ГИТ и Б) Дейността на Комитети/Групи по условия на труд в предприятията.</w:t>
      </w:r>
    </w:p>
    <w:p w14:paraId="5B865338"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r w:rsidRPr="00257E8E">
        <w:rPr>
          <w:rFonts w:ascii="Verdana" w:eastAsia="MS Mincho" w:hAnsi="Verdana" w:cs="Times New Roman"/>
          <w:bCs/>
          <w:sz w:val="20"/>
          <w:szCs w:val="20"/>
          <w:lang w:val="bg-BG" w:eastAsia="bg-BG"/>
        </w:rPr>
        <w:t>А) Контролната дейност на ИА ГИТ. Предвид предмета на поръчката и поставените цели, Изпълнителят следва да събере мнения, оценки и очаквания на служители на ИА ГИТ – инспектори и директори на дирекции „Инспекция по труда“ за възможностите да бъде разработена процедура за активизиране на КУТ/ГУТ в предприятията. Общата съвкупност от събрани мнения трябва да позволи, Изпълнителят да направи цялостна и дефинитивна оценка за потребностите на контролната дейност от Процедурата. В това число, изпълнителят следва да установи какви са очакванията на ИА ГИТ за съдържанието на Процедурата (основни тематични области, структура, идеи за формите и механизмите на партньорство/сътрудничество, представи за неговото реализиране, гарантиране на законност при функционирането й и др.).</w:t>
      </w:r>
    </w:p>
    <w:p w14:paraId="4B33778A"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r w:rsidRPr="00257E8E">
        <w:rPr>
          <w:rFonts w:ascii="Verdana" w:eastAsia="MS Mincho" w:hAnsi="Verdana" w:cs="Times New Roman"/>
          <w:bCs/>
          <w:sz w:val="20"/>
          <w:szCs w:val="20"/>
          <w:lang w:val="bg-BG" w:eastAsia="bg-BG"/>
        </w:rPr>
        <w:t xml:space="preserve">За да се постигне целта на настоящата поръчка, от изпълнителя се очаква да събере информация от  28-те Дирекции „Инспекции по труда“. </w:t>
      </w:r>
    </w:p>
    <w:p w14:paraId="455708FD"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r w:rsidRPr="00257E8E">
        <w:rPr>
          <w:rFonts w:ascii="Verdana" w:eastAsia="MS Mincho" w:hAnsi="Verdana" w:cs="Times New Roman"/>
          <w:bCs/>
          <w:sz w:val="20"/>
          <w:szCs w:val="20"/>
          <w:lang w:val="bg-BG" w:eastAsia="bg-BG"/>
        </w:rPr>
        <w:t>Б) Дейността на Комитети/Групи по условия на труд. В контекста на настоящата поръчка следва да се установи какви са мненията, оценките и очакванията на КУТ/ГУТ по отношение разработването на процедура за активизиране на КУТ/ГУТ в предприятията. Изпълнителят следва да предвиди събиране на пълна информация, на базата на която да може да направи оценка за това, какво е отношението на КУТ/ГУТ към създаването на Процедурата. Както и при събирането на информация от контролната дейност на ИА ГИТ, така и по отношение на КУТ/ГУТ следва да се осигури детайлна информация за техните очаквания за формите и механизмите на функциониране на Процедурата.</w:t>
      </w:r>
    </w:p>
    <w:p w14:paraId="3700AF32"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p>
    <w:p w14:paraId="304DF079"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r w:rsidRPr="00257E8E">
        <w:rPr>
          <w:rFonts w:ascii="Verdana" w:eastAsia="MS Mincho" w:hAnsi="Verdana" w:cs="Times New Roman"/>
          <w:bCs/>
          <w:sz w:val="20"/>
          <w:szCs w:val="20"/>
          <w:lang w:val="bg-BG" w:eastAsia="bg-BG"/>
        </w:rPr>
        <w:lastRenderedPageBreak/>
        <w:t>От Изпълнителя се очаква да конструира релевантни модели и обеми за представяне на резултатите, така че проучването да бъде представително по отношение на двете изследвани генерални съвкупности.</w:t>
      </w:r>
    </w:p>
    <w:p w14:paraId="390F2D98"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p>
    <w:p w14:paraId="1654FFAE" w14:textId="77777777" w:rsidR="002F52CF" w:rsidRPr="00257E8E" w:rsidRDefault="002F52CF" w:rsidP="002F52CF">
      <w:pPr>
        <w:spacing w:after="0" w:line="240" w:lineRule="auto"/>
        <w:ind w:right="-108" w:firstLine="567"/>
        <w:jc w:val="both"/>
        <w:rPr>
          <w:rFonts w:ascii="Verdana" w:eastAsia="MS Mincho" w:hAnsi="Verdana" w:cs="Times New Roman"/>
          <w:b/>
          <w:bCs/>
          <w:sz w:val="20"/>
          <w:szCs w:val="20"/>
          <w:lang w:val="bg-BG" w:eastAsia="bg-BG"/>
        </w:rPr>
      </w:pPr>
      <w:r w:rsidRPr="00257E8E">
        <w:rPr>
          <w:rFonts w:ascii="Verdana" w:eastAsia="MS Mincho" w:hAnsi="Verdana" w:cs="Times New Roman"/>
          <w:b/>
          <w:bCs/>
          <w:sz w:val="20"/>
          <w:szCs w:val="20"/>
          <w:lang w:val="bg-BG" w:eastAsia="bg-BG"/>
        </w:rPr>
        <w:t>2. Структура на поръчката</w:t>
      </w:r>
    </w:p>
    <w:p w14:paraId="55E1796C"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r w:rsidRPr="00257E8E">
        <w:rPr>
          <w:rFonts w:ascii="Verdana" w:eastAsia="MS Mincho" w:hAnsi="Verdana" w:cs="Times New Roman"/>
          <w:bCs/>
          <w:sz w:val="20"/>
          <w:szCs w:val="20"/>
          <w:lang w:val="bg-BG" w:eastAsia="bg-BG"/>
        </w:rPr>
        <w:t>Изпълнителят на настоящата поръчка следва да разработи Процедура за активизиране на КУТ/ГУТ в предприятията, като за целта е необходимо да проучи потребностите и нагласите, и да разработи модел на информационна кампания за популяризирането й. В структурно отношение трябва да обхваща:</w:t>
      </w:r>
    </w:p>
    <w:p w14:paraId="45FBFB73"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r w:rsidRPr="00257E8E">
        <w:rPr>
          <w:rFonts w:ascii="Verdana" w:eastAsia="MS Mincho" w:hAnsi="Verdana" w:cs="Times New Roman"/>
          <w:bCs/>
          <w:sz w:val="20"/>
          <w:szCs w:val="20"/>
          <w:lang w:val="bg-BG" w:eastAsia="bg-BG"/>
        </w:rPr>
        <w:t>2.1. Анализ и оценка на практиката в ИА ГИТ за съвместна работа с КУТ/ГУТ в предприятията и опита на най-малко три страни членки на ЕС.</w:t>
      </w:r>
    </w:p>
    <w:p w14:paraId="6EEA5519"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r w:rsidRPr="00257E8E">
        <w:rPr>
          <w:rFonts w:ascii="Verdana" w:eastAsia="MS Mincho" w:hAnsi="Verdana" w:cs="Times New Roman"/>
          <w:bCs/>
          <w:sz w:val="20"/>
          <w:szCs w:val="20"/>
          <w:lang w:val="bg-BG" w:eastAsia="bg-BG"/>
        </w:rPr>
        <w:t>2.2. Проучване на потребностите, нагласите и очакванията на ИА ГИТ и КУТ/ГУТ по отношение разработване и прилагане на Процедура за активизиране на КУТ/ГУТ в предприятията.</w:t>
      </w:r>
    </w:p>
    <w:p w14:paraId="2ECF969F"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r w:rsidRPr="00257E8E">
        <w:rPr>
          <w:rFonts w:ascii="Verdana" w:eastAsia="MS Mincho" w:hAnsi="Verdana" w:cs="Times New Roman"/>
          <w:bCs/>
          <w:sz w:val="20"/>
          <w:szCs w:val="20"/>
          <w:lang w:val="bg-BG" w:eastAsia="bg-BG"/>
        </w:rPr>
        <w:t>2.3. Разработване на Процедура за активизиране на КУТ/ГУТ в предприятията.</w:t>
      </w:r>
    </w:p>
    <w:p w14:paraId="6CD21306"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r w:rsidRPr="00257E8E">
        <w:rPr>
          <w:rFonts w:ascii="Verdana" w:eastAsia="MS Mincho" w:hAnsi="Verdana" w:cs="Times New Roman"/>
          <w:bCs/>
          <w:sz w:val="20"/>
          <w:szCs w:val="20"/>
          <w:lang w:val="bg-BG" w:eastAsia="bg-BG"/>
        </w:rPr>
        <w:t>2.4. Апробиране (прилагане) на Процедурата за активизиране на КУТ/ГУТ в предприятията.</w:t>
      </w:r>
    </w:p>
    <w:p w14:paraId="5230AF09"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r w:rsidRPr="00257E8E">
        <w:rPr>
          <w:rFonts w:ascii="Verdana" w:eastAsia="MS Mincho" w:hAnsi="Verdana" w:cs="Times New Roman"/>
          <w:bCs/>
          <w:sz w:val="20"/>
          <w:szCs w:val="20"/>
          <w:lang w:val="bg-BG" w:eastAsia="bg-BG"/>
        </w:rPr>
        <w:t>2.5. Разработване на модел на информационна кампания.</w:t>
      </w:r>
    </w:p>
    <w:p w14:paraId="30B7CECD"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p>
    <w:p w14:paraId="168562D8"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r w:rsidRPr="00257E8E">
        <w:rPr>
          <w:rFonts w:ascii="Verdana" w:eastAsia="MS Mincho" w:hAnsi="Verdana" w:cs="Times New Roman"/>
          <w:bCs/>
          <w:sz w:val="20"/>
          <w:szCs w:val="20"/>
          <w:lang w:val="bg-BG" w:eastAsia="bg-BG"/>
        </w:rPr>
        <w:t>Посочената структура фиксира задължителните елементи, които изпълнителят следва да реализира. Структурата не е изчерпателна и изпълнителят има право да добавя елементи, които по негова преценка биха могли да допринесат за подобряване обхвата на Процедурата, с оглед нейната приложимост. Допълненията обаче не следва да водят до промяна на основната и специфичните цели.</w:t>
      </w:r>
    </w:p>
    <w:p w14:paraId="162DC02E"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p>
    <w:p w14:paraId="743251AA" w14:textId="77777777" w:rsidR="002F52CF" w:rsidRPr="00257E8E" w:rsidRDefault="002F52CF" w:rsidP="002F52CF">
      <w:pPr>
        <w:spacing w:after="0" w:line="240" w:lineRule="auto"/>
        <w:ind w:right="-108" w:firstLine="567"/>
        <w:jc w:val="both"/>
        <w:rPr>
          <w:rFonts w:ascii="Verdana" w:eastAsia="MS Mincho" w:hAnsi="Verdana" w:cs="Times New Roman"/>
          <w:b/>
          <w:bCs/>
          <w:sz w:val="20"/>
          <w:szCs w:val="20"/>
          <w:lang w:val="bg-BG" w:eastAsia="bg-BG"/>
        </w:rPr>
      </w:pPr>
      <w:r w:rsidRPr="00257E8E">
        <w:rPr>
          <w:rFonts w:ascii="Verdana" w:eastAsia="MS Mincho" w:hAnsi="Verdana" w:cs="Times New Roman"/>
          <w:b/>
          <w:bCs/>
          <w:sz w:val="20"/>
          <w:szCs w:val="20"/>
          <w:lang w:val="bg-BG" w:eastAsia="bg-BG"/>
        </w:rPr>
        <w:t>IV. Етапи и изисквания към методологията на изпълнение</w:t>
      </w:r>
    </w:p>
    <w:p w14:paraId="4973E65C"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p>
    <w:p w14:paraId="7E593E25"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r w:rsidRPr="00257E8E">
        <w:rPr>
          <w:rFonts w:ascii="Verdana" w:eastAsia="MS Mincho" w:hAnsi="Verdana" w:cs="Times New Roman"/>
          <w:bCs/>
          <w:sz w:val="20"/>
          <w:szCs w:val="20"/>
          <w:lang w:val="bg-BG" w:eastAsia="bg-BG"/>
        </w:rPr>
        <w:t>Изпълнителят следва да приложи подходящи методики и изследователски техники, чрез които да събере, анализира и представи целия обем от необходимата информация, като спази задължителните елементи на структурата на поръчката.</w:t>
      </w:r>
    </w:p>
    <w:p w14:paraId="40B212C5"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proofErr w:type="spellStart"/>
      <w:r w:rsidRPr="00257E8E">
        <w:rPr>
          <w:rFonts w:ascii="Verdana" w:eastAsia="MS Mincho" w:hAnsi="Verdana" w:cs="Times New Roman"/>
          <w:bCs/>
          <w:sz w:val="20"/>
          <w:szCs w:val="20"/>
          <w:lang w:val="bg-BG" w:eastAsia="bg-BG"/>
        </w:rPr>
        <w:t>Методологическите</w:t>
      </w:r>
      <w:proofErr w:type="spellEnd"/>
      <w:r w:rsidRPr="00257E8E">
        <w:rPr>
          <w:rFonts w:ascii="Verdana" w:eastAsia="MS Mincho" w:hAnsi="Verdana" w:cs="Times New Roman"/>
          <w:bCs/>
          <w:sz w:val="20"/>
          <w:szCs w:val="20"/>
          <w:lang w:val="bg-BG" w:eastAsia="bg-BG"/>
        </w:rPr>
        <w:t xml:space="preserve"> подходи за реализиране на структурата на поръчката трябва да дават възможност за постигане на основната цел и специфичните цели.</w:t>
      </w:r>
    </w:p>
    <w:p w14:paraId="0A86D6D4"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p>
    <w:p w14:paraId="71EC2C86" w14:textId="77777777" w:rsidR="002F52CF" w:rsidRPr="00F07F8F" w:rsidRDefault="002F52CF" w:rsidP="002F52CF">
      <w:pPr>
        <w:spacing w:after="0" w:line="240" w:lineRule="auto"/>
        <w:ind w:right="-108" w:firstLine="567"/>
        <w:jc w:val="both"/>
        <w:rPr>
          <w:rFonts w:ascii="Verdana" w:eastAsia="MS Mincho" w:hAnsi="Verdana" w:cs="Times New Roman"/>
          <w:b/>
          <w:bCs/>
          <w:sz w:val="20"/>
          <w:szCs w:val="20"/>
          <w:lang w:val="bg-BG" w:eastAsia="bg-BG"/>
        </w:rPr>
      </w:pPr>
      <w:bookmarkStart w:id="0" w:name="_GoBack"/>
      <w:r w:rsidRPr="00F07F8F">
        <w:rPr>
          <w:rFonts w:ascii="Verdana" w:eastAsia="MS Mincho" w:hAnsi="Verdana" w:cs="Times New Roman"/>
          <w:b/>
          <w:bCs/>
          <w:sz w:val="20"/>
          <w:szCs w:val="20"/>
          <w:lang w:val="bg-BG" w:eastAsia="bg-BG"/>
        </w:rPr>
        <w:t>Етапи на изпълнение:</w:t>
      </w:r>
    </w:p>
    <w:bookmarkEnd w:id="0"/>
    <w:p w14:paraId="77E65048" w14:textId="77777777" w:rsidR="00257E8E" w:rsidRPr="00257E8E" w:rsidRDefault="00257E8E" w:rsidP="002F52CF">
      <w:pPr>
        <w:spacing w:after="0" w:line="240" w:lineRule="auto"/>
        <w:ind w:right="-108" w:firstLine="567"/>
        <w:jc w:val="both"/>
        <w:rPr>
          <w:rFonts w:ascii="Verdana" w:eastAsia="MS Mincho" w:hAnsi="Verdana" w:cs="Times New Roman"/>
          <w:bCs/>
          <w:sz w:val="20"/>
          <w:szCs w:val="20"/>
          <w:lang w:val="bg-BG" w:eastAsia="bg-BG"/>
        </w:rPr>
      </w:pPr>
    </w:p>
    <w:p w14:paraId="0C7502A6" w14:textId="77777777" w:rsidR="002F52CF" w:rsidRDefault="002F52CF" w:rsidP="002F52CF">
      <w:pPr>
        <w:spacing w:after="0" w:line="240" w:lineRule="auto"/>
        <w:ind w:right="-108" w:firstLine="567"/>
        <w:jc w:val="both"/>
        <w:rPr>
          <w:rFonts w:ascii="Verdana" w:eastAsia="MS Mincho" w:hAnsi="Verdana" w:cs="Times New Roman"/>
          <w:b/>
          <w:bCs/>
          <w:sz w:val="20"/>
          <w:szCs w:val="20"/>
          <w:lang w:val="bg-BG" w:eastAsia="bg-BG"/>
        </w:rPr>
      </w:pPr>
      <w:r w:rsidRPr="00257E8E">
        <w:rPr>
          <w:rFonts w:ascii="Verdana" w:eastAsia="MS Mincho" w:hAnsi="Verdana" w:cs="Times New Roman"/>
          <w:b/>
          <w:bCs/>
          <w:sz w:val="20"/>
          <w:szCs w:val="20"/>
          <w:lang w:val="bg-BG" w:eastAsia="bg-BG"/>
        </w:rPr>
        <w:t xml:space="preserve">Етап 1. Анализ и оценка на практиката в ИА ГИТ за съвместна работа с КУТ/ГУТ в предприятията и опита на най-малко три страни членки на ЕС (Анализа). </w:t>
      </w:r>
    </w:p>
    <w:p w14:paraId="59A2E43F" w14:textId="77777777" w:rsidR="00257E8E" w:rsidRPr="00257E8E" w:rsidRDefault="00257E8E" w:rsidP="002F52CF">
      <w:pPr>
        <w:spacing w:after="0" w:line="240" w:lineRule="auto"/>
        <w:ind w:right="-108" w:firstLine="567"/>
        <w:jc w:val="both"/>
        <w:rPr>
          <w:rFonts w:ascii="Verdana" w:eastAsia="MS Mincho" w:hAnsi="Verdana" w:cs="Times New Roman"/>
          <w:b/>
          <w:bCs/>
          <w:sz w:val="20"/>
          <w:szCs w:val="20"/>
          <w:lang w:val="bg-BG" w:eastAsia="bg-BG"/>
        </w:rPr>
      </w:pPr>
    </w:p>
    <w:p w14:paraId="7FF3586B"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r w:rsidRPr="00257E8E">
        <w:rPr>
          <w:rFonts w:ascii="Verdana" w:eastAsia="MS Mincho" w:hAnsi="Verdana" w:cs="Times New Roman"/>
          <w:bCs/>
          <w:sz w:val="20"/>
          <w:szCs w:val="20"/>
          <w:lang w:val="bg-BG" w:eastAsia="bg-BG"/>
        </w:rPr>
        <w:t>Целта е, въз основа на задълбочен анализ да се оцени практиката в ИА ГИТ и опита на най-малко три страни членки на ЕС за съвместна работа на инспекцията по труда с КУТ/ГУТ, както и ролята на КУТ/ГУТ за повишаване на ефективността и ефикасността на контролната дейност.</w:t>
      </w:r>
    </w:p>
    <w:p w14:paraId="3593F0F7"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r w:rsidRPr="00257E8E">
        <w:rPr>
          <w:rFonts w:ascii="Verdana" w:eastAsia="MS Mincho" w:hAnsi="Verdana" w:cs="Times New Roman"/>
          <w:bCs/>
          <w:sz w:val="20"/>
          <w:szCs w:val="20"/>
          <w:lang w:val="bg-BG" w:eastAsia="bg-BG"/>
        </w:rPr>
        <w:lastRenderedPageBreak/>
        <w:t>За анализа на нормативните актове и други документи да се използва методът „анализ на съдържанието“. Методът е с доказано висока ефективност, като от Изпълнителя се очаква да дефинира единиците за анализ, категориите за анализ и да разработи Насоки за провеждане на анализ на съдържанието.</w:t>
      </w:r>
    </w:p>
    <w:p w14:paraId="07900362"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r w:rsidRPr="00257E8E">
        <w:rPr>
          <w:rFonts w:ascii="Verdana" w:eastAsia="MS Mincho" w:hAnsi="Verdana" w:cs="Times New Roman"/>
          <w:bCs/>
          <w:sz w:val="20"/>
          <w:szCs w:val="20"/>
          <w:lang w:val="bg-BG" w:eastAsia="bg-BG"/>
        </w:rPr>
        <w:t>Анализът следва да осигури информация относно следните ключови въпроси:</w:t>
      </w:r>
    </w:p>
    <w:p w14:paraId="3ADE7D4D"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r w:rsidRPr="00257E8E">
        <w:rPr>
          <w:rFonts w:ascii="Verdana" w:eastAsia="MS Mincho" w:hAnsi="Verdana" w:cs="Times New Roman"/>
          <w:bCs/>
          <w:sz w:val="20"/>
          <w:szCs w:val="20"/>
          <w:lang w:val="bg-BG" w:eastAsia="bg-BG"/>
        </w:rPr>
        <w:t>Има ли съответствие между практиката в страните членки на ЕС и тази в ИА ГИТ?</w:t>
      </w:r>
    </w:p>
    <w:p w14:paraId="0479BD61"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r w:rsidRPr="00257E8E">
        <w:rPr>
          <w:rFonts w:ascii="Verdana" w:eastAsia="MS Mincho" w:hAnsi="Verdana" w:cs="Times New Roman"/>
          <w:bCs/>
          <w:sz w:val="20"/>
          <w:szCs w:val="20"/>
          <w:lang w:val="bg-BG" w:eastAsia="bg-BG"/>
        </w:rPr>
        <w:t>Кои добри практики от страните членки на ЕС могат да бъдат приложени в контролната дейност на ИА ГИТ?</w:t>
      </w:r>
    </w:p>
    <w:p w14:paraId="4D62F3E0"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r w:rsidRPr="00257E8E">
        <w:rPr>
          <w:rFonts w:ascii="Verdana" w:eastAsia="MS Mincho" w:hAnsi="Verdana" w:cs="Times New Roman"/>
          <w:bCs/>
          <w:sz w:val="20"/>
          <w:szCs w:val="20"/>
          <w:lang w:val="bg-BG" w:eastAsia="bg-BG"/>
        </w:rPr>
        <w:t xml:space="preserve">Може ли съществуващата нормативна рамка да послужи като основа за разработването на Процедура за активизиране на КУТ/ГУТ в предприятията? </w:t>
      </w:r>
    </w:p>
    <w:p w14:paraId="6832B6B5"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r w:rsidRPr="00257E8E">
        <w:rPr>
          <w:rFonts w:ascii="Verdana" w:eastAsia="MS Mincho" w:hAnsi="Verdana" w:cs="Times New Roman"/>
          <w:bCs/>
          <w:sz w:val="20"/>
          <w:szCs w:val="20"/>
          <w:lang w:val="bg-BG" w:eastAsia="bg-BG"/>
        </w:rPr>
        <w:t>В кои сектори контролните органи на ИА ГИТ са извършили проверки съвместно с КУТ/ГУТ в предприятията (съвместни проверки)?</w:t>
      </w:r>
    </w:p>
    <w:p w14:paraId="7C9831E4"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r w:rsidRPr="00257E8E">
        <w:rPr>
          <w:rFonts w:ascii="Verdana" w:eastAsia="MS Mincho" w:hAnsi="Verdana" w:cs="Times New Roman"/>
          <w:bCs/>
          <w:sz w:val="20"/>
          <w:szCs w:val="20"/>
          <w:lang w:val="bg-BG" w:eastAsia="bg-BG"/>
        </w:rPr>
        <w:t>Кои са обектите на контрол, в които най-често са извършвани съвместни проверки?</w:t>
      </w:r>
    </w:p>
    <w:p w14:paraId="75BEE67F"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r w:rsidRPr="00257E8E">
        <w:rPr>
          <w:rFonts w:ascii="Verdana" w:eastAsia="MS Mincho" w:hAnsi="Verdana" w:cs="Times New Roman"/>
          <w:bCs/>
          <w:sz w:val="20"/>
          <w:szCs w:val="20"/>
          <w:lang w:val="bg-BG" w:eastAsia="bg-BG"/>
        </w:rPr>
        <w:t>Какъв е обхватът на съвместните проверки, в т.ч. брой проверки и техният относителен дял спрямо общият брой проверки?</w:t>
      </w:r>
    </w:p>
    <w:p w14:paraId="379D7AEB"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r w:rsidRPr="00257E8E">
        <w:rPr>
          <w:rFonts w:ascii="Verdana" w:eastAsia="MS Mincho" w:hAnsi="Verdana" w:cs="Times New Roman"/>
          <w:bCs/>
          <w:sz w:val="20"/>
          <w:szCs w:val="20"/>
          <w:lang w:val="bg-BG" w:eastAsia="bg-BG"/>
        </w:rPr>
        <w:t>Кои са положителните/отрицателните страни на съвместни проверки?</w:t>
      </w:r>
    </w:p>
    <w:p w14:paraId="2F8148B0"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r w:rsidRPr="00257E8E">
        <w:rPr>
          <w:rFonts w:ascii="Verdana" w:eastAsia="MS Mincho" w:hAnsi="Verdana" w:cs="Times New Roman"/>
          <w:bCs/>
          <w:sz w:val="20"/>
          <w:szCs w:val="20"/>
          <w:lang w:val="bg-BG" w:eastAsia="bg-BG"/>
        </w:rPr>
        <w:t>Каква е ефективността на съвместните проверки, в т.ч. разкрити нарушения, отстранени нарушения при последващи проверки; изразходено работно време и др.?</w:t>
      </w:r>
    </w:p>
    <w:p w14:paraId="0DCE4E13"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r w:rsidRPr="00257E8E">
        <w:rPr>
          <w:rFonts w:ascii="Verdana" w:eastAsia="MS Mincho" w:hAnsi="Verdana" w:cs="Times New Roman"/>
          <w:bCs/>
          <w:sz w:val="20"/>
          <w:szCs w:val="20"/>
          <w:lang w:val="bg-BG" w:eastAsia="bg-BG"/>
        </w:rPr>
        <w:t>Съществуващи практики за обмен на информация между ИА ГИТ и КУТ/ГУТ.</w:t>
      </w:r>
    </w:p>
    <w:p w14:paraId="3E95E2FA"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r w:rsidRPr="00257E8E">
        <w:rPr>
          <w:rFonts w:ascii="Verdana" w:eastAsia="MS Mincho" w:hAnsi="Verdana" w:cs="Times New Roman"/>
          <w:bCs/>
          <w:sz w:val="20"/>
          <w:szCs w:val="20"/>
          <w:lang w:val="bg-BG" w:eastAsia="bg-BG"/>
        </w:rPr>
        <w:t>Анализът следва да съдържа констатации за идентифицирани добри практики и проблеми, както и предложения за тяхното решаване. В тази връзка Изпълнителят следва да включи в Анализа и:</w:t>
      </w:r>
    </w:p>
    <w:p w14:paraId="173173E1"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r w:rsidRPr="00257E8E">
        <w:rPr>
          <w:rFonts w:ascii="Verdana" w:eastAsia="MS Mincho" w:hAnsi="Verdana" w:cs="Times New Roman"/>
          <w:bCs/>
          <w:sz w:val="20"/>
          <w:szCs w:val="20"/>
          <w:lang w:val="bg-BG" w:eastAsia="bg-BG"/>
        </w:rPr>
        <w:t>- SWOT-анализ на силните и слабите страни, възможностите и заплахите в практиката на ИА ГИТ при съвместна работа с КУТ/ГУТ;</w:t>
      </w:r>
    </w:p>
    <w:p w14:paraId="5F373728"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r w:rsidRPr="00257E8E">
        <w:rPr>
          <w:rFonts w:ascii="Verdana" w:eastAsia="MS Mincho" w:hAnsi="Verdana" w:cs="Times New Roman"/>
          <w:bCs/>
          <w:sz w:val="20"/>
          <w:szCs w:val="20"/>
          <w:lang w:val="bg-BG" w:eastAsia="bg-BG"/>
        </w:rPr>
        <w:t>- SWOT-анализ на силните и слабите страни, възможностите и заплахите в практиката на най-малко три страни членки на ЕС относно съвместната работа на техните инспекции по труда с КУТ/ГУТ.</w:t>
      </w:r>
    </w:p>
    <w:p w14:paraId="644BF11D"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p>
    <w:p w14:paraId="506DE1D7" w14:textId="77777777" w:rsidR="002F52CF" w:rsidRPr="00257E8E" w:rsidRDefault="002F52CF" w:rsidP="002F52CF">
      <w:pPr>
        <w:spacing w:after="0" w:line="240" w:lineRule="auto"/>
        <w:ind w:right="-108" w:firstLine="567"/>
        <w:jc w:val="both"/>
        <w:rPr>
          <w:rFonts w:ascii="Verdana" w:eastAsia="MS Mincho" w:hAnsi="Verdana" w:cs="Times New Roman"/>
          <w:b/>
          <w:bCs/>
          <w:sz w:val="20"/>
          <w:szCs w:val="20"/>
          <w:lang w:val="bg-BG" w:eastAsia="bg-BG"/>
        </w:rPr>
      </w:pPr>
      <w:r w:rsidRPr="00257E8E">
        <w:rPr>
          <w:rFonts w:ascii="Verdana" w:eastAsia="MS Mincho" w:hAnsi="Verdana" w:cs="Times New Roman"/>
          <w:b/>
          <w:bCs/>
          <w:sz w:val="20"/>
          <w:szCs w:val="20"/>
          <w:lang w:val="bg-BG" w:eastAsia="bg-BG"/>
        </w:rPr>
        <w:t>Етап 2. Проучване на потребностите, нагласите и очакванията на ИА ГИТ и КУТ/ГУТ по отношение разработване и прилагане на Процедура за активизиране на КУТ/ГУТ в предприятията.</w:t>
      </w:r>
    </w:p>
    <w:p w14:paraId="227DDC0F"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p>
    <w:p w14:paraId="516FF4F4"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r w:rsidRPr="00257E8E">
        <w:rPr>
          <w:rFonts w:ascii="Verdana" w:eastAsia="MS Mincho" w:hAnsi="Verdana" w:cs="Times New Roman"/>
          <w:bCs/>
          <w:sz w:val="20"/>
          <w:szCs w:val="20"/>
          <w:lang w:val="bg-BG" w:eastAsia="bg-BG"/>
        </w:rPr>
        <w:t xml:space="preserve">Тази част е от изключително значение, тъй като на базата на събраните мнения, оценки и очаквания ще бъде взето решение за разработването на Процедура за активизиране на КУТ/ГУТ в предприятията и как ще функционира тя. Предвид значимостта на този информационен масив, от Изпълнителя се очаква да приложи адекватни изследователски методики и </w:t>
      </w:r>
      <w:proofErr w:type="spellStart"/>
      <w:r w:rsidRPr="00257E8E">
        <w:rPr>
          <w:rFonts w:ascii="Verdana" w:eastAsia="MS Mincho" w:hAnsi="Verdana" w:cs="Times New Roman"/>
          <w:bCs/>
          <w:sz w:val="20"/>
          <w:szCs w:val="20"/>
          <w:lang w:val="bg-BG" w:eastAsia="bg-BG"/>
        </w:rPr>
        <w:t>методологически</w:t>
      </w:r>
      <w:proofErr w:type="spellEnd"/>
      <w:r w:rsidRPr="00257E8E">
        <w:rPr>
          <w:rFonts w:ascii="Verdana" w:eastAsia="MS Mincho" w:hAnsi="Verdana" w:cs="Times New Roman"/>
          <w:bCs/>
          <w:sz w:val="20"/>
          <w:szCs w:val="20"/>
          <w:lang w:val="bg-BG" w:eastAsia="bg-BG"/>
        </w:rPr>
        <w:t xml:space="preserve"> подходи (похвати), така че да гарантира набирането на първична емпирична информация, отговаряща на две ключови характеристики - представителност и достоверност.</w:t>
      </w:r>
    </w:p>
    <w:p w14:paraId="4F1515BF"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r w:rsidRPr="00257E8E">
        <w:rPr>
          <w:rFonts w:ascii="Verdana" w:eastAsia="MS Mincho" w:hAnsi="Verdana" w:cs="Times New Roman"/>
          <w:bCs/>
          <w:sz w:val="20"/>
          <w:szCs w:val="20"/>
          <w:lang w:val="bg-BG" w:eastAsia="bg-BG"/>
        </w:rPr>
        <w:t>Резултатите от дейностите, включени в етап 2 се представят на Възложителя чрез Доклад за проучване на потребностите нагласите и очакванията на ИА ГИТ и на КУТ/ГУТ от Процедура за активизиране на КУТ/ГУТ в предприятията.</w:t>
      </w:r>
    </w:p>
    <w:p w14:paraId="76F029CF"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r w:rsidRPr="00257E8E">
        <w:rPr>
          <w:rFonts w:ascii="Verdana" w:eastAsia="MS Mincho" w:hAnsi="Verdana" w:cs="Times New Roman"/>
          <w:bCs/>
          <w:sz w:val="20"/>
          <w:szCs w:val="20"/>
          <w:lang w:val="bg-BG" w:eastAsia="bg-BG"/>
        </w:rPr>
        <w:lastRenderedPageBreak/>
        <w:t>За да бъде представителна информацията, Изпълнителят трябва да използва такива изследователски методики, с които да гарантира, че констатациите и изводите от проведеното проучване отразяват мненията и оценките на двете изследвани генерални съвкупности - А) Контролната дейност на ИА ГИТ и Б) Дейността на Комитети/Групи по условия на труд в предприятията.</w:t>
      </w:r>
    </w:p>
    <w:p w14:paraId="7680D9D7"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r w:rsidRPr="00257E8E">
        <w:rPr>
          <w:rFonts w:ascii="Verdana" w:eastAsia="MS Mincho" w:hAnsi="Verdana" w:cs="Times New Roman"/>
          <w:bCs/>
          <w:sz w:val="20"/>
          <w:szCs w:val="20"/>
          <w:lang w:val="bg-BG" w:eastAsia="bg-BG"/>
        </w:rPr>
        <w:t>За да бъде информацията от проучването достоверна, Изпълнителят следва да разработи и използва адекватни изследователски инструменти (въпросници, анкетни карти и др.). Инструментите трябва да създават необходимия минимум от предпоставки за набирането на адекватна първична информация, т.е. да се гарантира, че събираните мнения, оценки и очаквания отразяват действителното състояние на изследваните признаци.</w:t>
      </w:r>
    </w:p>
    <w:p w14:paraId="4831FFD2"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r w:rsidRPr="00257E8E">
        <w:rPr>
          <w:rFonts w:ascii="Verdana" w:eastAsia="MS Mincho" w:hAnsi="Verdana" w:cs="Times New Roman"/>
          <w:bCs/>
          <w:sz w:val="20"/>
          <w:szCs w:val="20"/>
          <w:lang w:val="bg-BG" w:eastAsia="bg-BG"/>
        </w:rPr>
        <w:t>За набиране на необходимата емпирична информация Изпълнителят следва да използва комбинация от следните качествени и количествени методи, които могат да се прилагат независимо една от друга.</w:t>
      </w:r>
    </w:p>
    <w:p w14:paraId="412FF8BA"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r w:rsidRPr="00257E8E">
        <w:rPr>
          <w:rFonts w:ascii="Verdana" w:eastAsia="MS Mincho" w:hAnsi="Verdana" w:cs="Times New Roman"/>
          <w:bCs/>
          <w:sz w:val="20"/>
          <w:szCs w:val="20"/>
          <w:lang w:val="bg-BG" w:eastAsia="bg-BG"/>
        </w:rPr>
        <w:t xml:space="preserve">1. Провеждане на фокус групови дискусии. Този качествен метод следва да се приложи в началото на проучването с всички директори на 28-те Дирекции „Инспекции по труда“. </w:t>
      </w:r>
    </w:p>
    <w:p w14:paraId="6865BE73"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r w:rsidRPr="00257E8E">
        <w:rPr>
          <w:rFonts w:ascii="Verdana" w:eastAsia="MS Mincho" w:hAnsi="Verdana" w:cs="Times New Roman"/>
          <w:bCs/>
          <w:sz w:val="20"/>
          <w:szCs w:val="20"/>
          <w:lang w:val="bg-BG" w:eastAsia="bg-BG"/>
        </w:rPr>
        <w:t>Необходимо е Изпълнителят да се съобрази с методическите изисквания за провеждане на качествени фокус групови дискусии и в съответствие с тях да предприеме следните последователни действия:</w:t>
      </w:r>
    </w:p>
    <w:p w14:paraId="22483B8A"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r w:rsidRPr="00257E8E">
        <w:rPr>
          <w:rFonts w:ascii="Verdana" w:eastAsia="MS Mincho" w:hAnsi="Verdana" w:cs="Times New Roman"/>
          <w:bCs/>
          <w:sz w:val="20"/>
          <w:szCs w:val="20"/>
          <w:lang w:val="bg-BG" w:eastAsia="bg-BG"/>
        </w:rPr>
        <w:t>Да разработи Насоки за провеждане на фокус груповите дискусии. Насоките се одобряват от Възложителя и в случай на необходимост се коригират от Изпълнителя, така че да се постигне максимално съответствие между Насоките и целите на настоящата поръчка;</w:t>
      </w:r>
    </w:p>
    <w:p w14:paraId="4820D6FA"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r w:rsidRPr="00257E8E">
        <w:rPr>
          <w:rFonts w:ascii="Verdana" w:eastAsia="MS Mincho" w:hAnsi="Verdana" w:cs="Times New Roman"/>
          <w:bCs/>
          <w:sz w:val="20"/>
          <w:szCs w:val="20"/>
          <w:lang w:val="bg-BG" w:eastAsia="bg-BG"/>
        </w:rPr>
        <w:t>Провеждане на 2 фокус групови дискусии с по 14 директора. Дискусиите да се проведат в удобно за участниците време съгласувано предварително с Възложителя;</w:t>
      </w:r>
    </w:p>
    <w:p w14:paraId="2EE4175A"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r w:rsidRPr="00257E8E">
        <w:rPr>
          <w:rFonts w:ascii="Verdana" w:eastAsia="MS Mincho" w:hAnsi="Verdana" w:cs="Times New Roman"/>
          <w:bCs/>
          <w:sz w:val="20"/>
          <w:szCs w:val="20"/>
          <w:lang w:val="bg-BG" w:eastAsia="bg-BG"/>
        </w:rPr>
        <w:t>Да се установят принципните позиции на директорите на дирекции „Инспекции по труда“ по отношение идеята за създаване на Процедура за активизиране на КУТ/ГУТ в предприятията. Да се направи предварителна оценката за ефектите от нея, да се посочат основните принципи, които следва да бъдат в основата на действие на Процедурата. Да се коментира въпросът за обхвата на процедурата в контекста на контролната дейност (избор на обекти за контрол, в които ще се прилага процедурата; откриване на проверката в предприятието; извършване на проверката; приключване на проверката; последващи проверки), при какви условия, в кои сектори на икономиката и в какви (по големина) предприятия е целесъобразно да се извършват съвместни проверки. Да се обсъди участието на КУТ/ГУТ в информационните мероприятия/кампании на ИА ГИТ. Да се установят вижданията за организационните и техническите аспекти при провеждането на съвместни проверки на инспектори по труда с членове на КУТ/ГУТ;</w:t>
      </w:r>
    </w:p>
    <w:p w14:paraId="7F60AC10"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r w:rsidRPr="00257E8E">
        <w:rPr>
          <w:rFonts w:ascii="Verdana" w:eastAsia="MS Mincho" w:hAnsi="Verdana" w:cs="Times New Roman"/>
          <w:bCs/>
          <w:sz w:val="20"/>
          <w:szCs w:val="20"/>
          <w:lang w:val="bg-BG" w:eastAsia="bg-BG"/>
        </w:rPr>
        <w:t>Да се установят практики за информиране на КУТ/ГУТ за резултатите от извършена проверка, както и практиките за информиране на ИА ГИТ за изпълнение/неизпълнение от приложени принудителни административни мерки;</w:t>
      </w:r>
    </w:p>
    <w:p w14:paraId="3AB5CFE2"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r w:rsidRPr="00257E8E">
        <w:rPr>
          <w:rFonts w:ascii="Verdana" w:eastAsia="MS Mincho" w:hAnsi="Verdana" w:cs="Times New Roman"/>
          <w:bCs/>
          <w:sz w:val="20"/>
          <w:szCs w:val="20"/>
          <w:lang w:val="bg-BG" w:eastAsia="bg-BG"/>
        </w:rPr>
        <w:lastRenderedPageBreak/>
        <w:t>Да осигури модератор/и с доказан опит в провеждането на фокус групови дискусии. Препоръчително е това да бъде експерт/и, който да бъде много добре запознат с характера на контролната дейност на ИА ГИТ и дейността на КУТ/ГУТ;</w:t>
      </w:r>
    </w:p>
    <w:p w14:paraId="6BF4E47F"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r w:rsidRPr="00257E8E">
        <w:rPr>
          <w:rFonts w:ascii="Verdana" w:eastAsia="MS Mincho" w:hAnsi="Verdana" w:cs="Times New Roman"/>
          <w:bCs/>
          <w:sz w:val="20"/>
          <w:szCs w:val="20"/>
          <w:lang w:val="bg-BG" w:eastAsia="bg-BG"/>
        </w:rPr>
        <w:t>Фокус груповите дискусии се записват (</w:t>
      </w:r>
      <w:proofErr w:type="spellStart"/>
      <w:r w:rsidRPr="00257E8E">
        <w:rPr>
          <w:rFonts w:ascii="Verdana" w:eastAsia="MS Mincho" w:hAnsi="Verdana" w:cs="Times New Roman"/>
          <w:bCs/>
          <w:sz w:val="20"/>
          <w:szCs w:val="20"/>
          <w:lang w:val="bg-BG" w:eastAsia="bg-BG"/>
        </w:rPr>
        <w:t>аудиозапис</w:t>
      </w:r>
      <w:proofErr w:type="spellEnd"/>
      <w:r w:rsidRPr="00257E8E">
        <w:rPr>
          <w:rFonts w:ascii="Verdana" w:eastAsia="MS Mincho" w:hAnsi="Verdana" w:cs="Times New Roman"/>
          <w:bCs/>
          <w:sz w:val="20"/>
          <w:szCs w:val="20"/>
          <w:lang w:val="bg-BG" w:eastAsia="bg-BG"/>
        </w:rPr>
        <w:t>), като записът се предоставя на Възложителя.</w:t>
      </w:r>
    </w:p>
    <w:p w14:paraId="2CEEBC59"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r w:rsidRPr="00257E8E">
        <w:rPr>
          <w:rFonts w:ascii="Verdana" w:eastAsia="MS Mincho" w:hAnsi="Verdana" w:cs="Times New Roman"/>
          <w:bCs/>
          <w:sz w:val="20"/>
          <w:szCs w:val="20"/>
          <w:lang w:val="bg-BG" w:eastAsia="bg-BG"/>
        </w:rPr>
        <w:t>В резултат от проведените две фокус групови дискусии Изпълнителят трябва да изясни каква е принципната позиция на ИА ГИТ за разработването на Процедура за активизиране на КУТ/ГУТ в предприятията.  Констатациите от фокус груповите дискусии трябва да бъдат съпроводени с ясна обосновка, от която да става ясно какви са аргументите в полза на едно или друго становище.</w:t>
      </w:r>
    </w:p>
    <w:p w14:paraId="5DBC5E7F"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r w:rsidRPr="00257E8E">
        <w:rPr>
          <w:rFonts w:ascii="Verdana" w:eastAsia="MS Mincho" w:hAnsi="Verdana" w:cs="Times New Roman"/>
          <w:bCs/>
          <w:sz w:val="20"/>
          <w:szCs w:val="20"/>
          <w:lang w:val="bg-BG" w:eastAsia="bg-BG"/>
        </w:rPr>
        <w:t>Обработените резултати от проведените фокус групови дискусии се представят на Възложителя като част от Доклада за проучване на потребностите нагласите и очакванията на ИА ГИТ и на КУТ/ГУТ от Процедура за активизиране на КУТ/ГУТ в предприятията.</w:t>
      </w:r>
    </w:p>
    <w:p w14:paraId="1E8228DF"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p>
    <w:p w14:paraId="0266BAB9"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r w:rsidRPr="00257E8E">
        <w:rPr>
          <w:rFonts w:ascii="Verdana" w:eastAsia="MS Mincho" w:hAnsi="Verdana" w:cs="Times New Roman"/>
          <w:bCs/>
          <w:sz w:val="20"/>
          <w:szCs w:val="20"/>
          <w:lang w:val="bg-BG" w:eastAsia="bg-BG"/>
        </w:rPr>
        <w:t>2. Провеждане на дълбочинни интервюта с контролните органи на ИА ГИТ. Дълбочинните интервюта се провеждат с инспектори по труда, за което Изпълнителят задължително разработва Въпросник за дълбочинно интервю. Въпросникът се одобрява от Възложителя.</w:t>
      </w:r>
    </w:p>
    <w:p w14:paraId="3A15F82A"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r w:rsidRPr="00257E8E">
        <w:rPr>
          <w:rFonts w:ascii="Verdana" w:eastAsia="MS Mincho" w:hAnsi="Verdana" w:cs="Times New Roman"/>
          <w:bCs/>
          <w:sz w:val="20"/>
          <w:szCs w:val="20"/>
          <w:lang w:val="bg-BG" w:eastAsia="bg-BG"/>
        </w:rPr>
        <w:t>С дълбочинните интервюта се събира емпирична информация по следните ключови теми:</w:t>
      </w:r>
    </w:p>
    <w:p w14:paraId="77DE3C7F"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r w:rsidRPr="00257E8E">
        <w:rPr>
          <w:rFonts w:ascii="Verdana" w:eastAsia="MS Mincho" w:hAnsi="Verdana" w:cs="Times New Roman"/>
          <w:bCs/>
          <w:sz w:val="20"/>
          <w:szCs w:val="20"/>
          <w:lang w:val="bg-BG" w:eastAsia="bg-BG"/>
        </w:rPr>
        <w:t>Принципно отношение към идеята за създаване на Процедура за активизиране на КУТ/ГУТ в предприятията: Специално се коментира въпросът за обхвата на процедурата в контекста на контролната дейност (избор на обекти за контрол, в които ще се прилага процедурата; откриване на проверката в предприятието; извършване на проверката; приключване на проверката; последващи проверки);</w:t>
      </w:r>
    </w:p>
    <w:p w14:paraId="23C3D1CB"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r w:rsidRPr="00257E8E">
        <w:rPr>
          <w:rFonts w:ascii="Verdana" w:eastAsia="MS Mincho" w:hAnsi="Verdana" w:cs="Times New Roman"/>
          <w:bCs/>
          <w:sz w:val="20"/>
          <w:szCs w:val="20"/>
          <w:lang w:val="bg-BG" w:eastAsia="bg-BG"/>
        </w:rPr>
        <w:t>Потребности от създаване на Процедура за активизиране на КУТ/ГУТ в предприятията: Проучват се представите, мненията и очакванията за областите на приложение на процедурата, за условията при които ще се извършват съвместните проверки, за необходимостта от включване на КУТ/ГУТ в информационните мероприятия/кампании на ИА ГИТ;</w:t>
      </w:r>
    </w:p>
    <w:p w14:paraId="2A5423C0"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r w:rsidRPr="00257E8E">
        <w:rPr>
          <w:rFonts w:ascii="Verdana" w:eastAsia="MS Mincho" w:hAnsi="Verdana" w:cs="Times New Roman"/>
          <w:bCs/>
          <w:sz w:val="20"/>
          <w:szCs w:val="20"/>
          <w:lang w:val="bg-BG" w:eastAsia="bg-BG"/>
        </w:rPr>
        <w:t>Организационни и технически въпроси: Изрично се коментират въпросите за организирането и провеждането на съвместни проверки и информационни мероприятия/кампании на ИА ГИТ с участието на КУТ/ГУТ, като се обръща специално внимание върху представите на интервюираните лица за функциите и отговорностите на КУТ/ГУТ;</w:t>
      </w:r>
    </w:p>
    <w:p w14:paraId="78EC4FC4"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r w:rsidRPr="00257E8E">
        <w:rPr>
          <w:rFonts w:ascii="Verdana" w:eastAsia="MS Mincho" w:hAnsi="Verdana" w:cs="Times New Roman"/>
          <w:bCs/>
          <w:sz w:val="20"/>
          <w:szCs w:val="20"/>
          <w:lang w:val="bg-BG" w:eastAsia="bg-BG"/>
        </w:rPr>
        <w:t>Да се установят практики за информиране на КУТ/ГУТ за резултатите от извършена проверка, както и практиките за информиране на ИА ГИТ за изпълнение/неизпълнение от приложени принудителни административни мерки;</w:t>
      </w:r>
    </w:p>
    <w:p w14:paraId="1CBD1C4C"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r w:rsidRPr="00257E8E">
        <w:rPr>
          <w:rFonts w:ascii="Verdana" w:eastAsia="MS Mincho" w:hAnsi="Verdana" w:cs="Times New Roman"/>
          <w:bCs/>
          <w:sz w:val="20"/>
          <w:szCs w:val="20"/>
          <w:lang w:val="bg-BG" w:eastAsia="bg-BG"/>
        </w:rPr>
        <w:t xml:space="preserve">Ефекти от функционирането на Процедура за активизиране на КУТ/ГУТ в предприятията: Изяснява се дали този механизъм ще повиши ефективността и ефикасността на контролната дейност и дали ще доведе до подобряване на условията на труд в предприятията. Проучва се по какъв начин функционирането на Процедурата ще </w:t>
      </w:r>
      <w:r w:rsidRPr="00257E8E">
        <w:rPr>
          <w:rFonts w:ascii="Verdana" w:eastAsia="MS Mincho" w:hAnsi="Verdana" w:cs="Times New Roman"/>
          <w:bCs/>
          <w:sz w:val="20"/>
          <w:szCs w:val="20"/>
          <w:lang w:val="bg-BG" w:eastAsia="bg-BG"/>
        </w:rPr>
        <w:lastRenderedPageBreak/>
        <w:t>допринесе за засилването на сътрудничеството/партньорството между контролните органи на ИА ГИТ и КУТ/ГУТ в предприятията и до каква степен ще спомогне за по-активно включване на КУТ/ГУТ в дейностите за осигуряване на БЗР.</w:t>
      </w:r>
    </w:p>
    <w:p w14:paraId="1DF36076"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r w:rsidRPr="00257E8E">
        <w:rPr>
          <w:rFonts w:ascii="Verdana" w:eastAsia="MS Mincho" w:hAnsi="Verdana" w:cs="Times New Roman"/>
          <w:bCs/>
          <w:sz w:val="20"/>
          <w:szCs w:val="20"/>
          <w:lang w:val="bg-BG" w:eastAsia="bg-BG"/>
        </w:rPr>
        <w:t xml:space="preserve">Следва да се проведат минимум 28 дълбочинни интервюта с инспектори по труда (по едно във всяка дирекция „Инспекция по труда“). По своя преценка изпълнителят може да проведе и повече дълбочинни интервюта. </w:t>
      </w:r>
    </w:p>
    <w:p w14:paraId="1CC841F9"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r w:rsidRPr="00257E8E">
        <w:rPr>
          <w:rFonts w:ascii="Verdana" w:eastAsia="MS Mincho" w:hAnsi="Verdana" w:cs="Times New Roman"/>
          <w:bCs/>
          <w:sz w:val="20"/>
          <w:szCs w:val="20"/>
          <w:lang w:val="bg-BG" w:eastAsia="bg-BG"/>
        </w:rPr>
        <w:t>Резултати от проведените дълбочинни интервюта се представят на Възложителя като част от Доклада за проучване на потребностите нагласите и очакванията на ИА ГИТ и на КУТ/ГУТ от Процедура за активизиране на КУТ/ГУТ в предприятията.</w:t>
      </w:r>
    </w:p>
    <w:p w14:paraId="49979C49"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p>
    <w:p w14:paraId="58538A83"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r w:rsidRPr="00257E8E">
        <w:rPr>
          <w:rFonts w:ascii="Verdana" w:eastAsia="MS Mincho" w:hAnsi="Verdana" w:cs="Times New Roman"/>
          <w:bCs/>
          <w:sz w:val="20"/>
          <w:szCs w:val="20"/>
          <w:lang w:val="bg-BG" w:eastAsia="bg-BG"/>
        </w:rPr>
        <w:t xml:space="preserve">3. Провеждане на анкетно проучване за нагласите на КУТ/ГУТ в предприятията за съвместна работа с ИА ГИТ </w:t>
      </w:r>
    </w:p>
    <w:p w14:paraId="17F5B64F"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r w:rsidRPr="00257E8E">
        <w:rPr>
          <w:rFonts w:ascii="Verdana" w:eastAsia="MS Mincho" w:hAnsi="Verdana" w:cs="Times New Roman"/>
          <w:bCs/>
          <w:sz w:val="20"/>
          <w:szCs w:val="20"/>
          <w:lang w:val="bg-BG" w:eastAsia="bg-BG"/>
        </w:rPr>
        <w:t>Обхват на анкетното проучване.</w:t>
      </w:r>
    </w:p>
    <w:p w14:paraId="485FABB2"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r w:rsidRPr="00257E8E">
        <w:rPr>
          <w:rFonts w:ascii="Verdana" w:eastAsia="MS Mincho" w:hAnsi="Verdana" w:cs="Times New Roman"/>
          <w:bCs/>
          <w:sz w:val="20"/>
          <w:szCs w:val="20"/>
          <w:lang w:val="bg-BG" w:eastAsia="bg-BG"/>
        </w:rPr>
        <w:t>Анкетното проучване се провежда с председатели/зам.-председатели на КУТ/ГУТ в предприятия с коефициент на трудов травматизъм по-висок от средния за страната . За всяко изследвано предприятие се попълва по една анкетна карта.</w:t>
      </w:r>
    </w:p>
    <w:p w14:paraId="194AB1F2"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r w:rsidRPr="00257E8E">
        <w:rPr>
          <w:rFonts w:ascii="Verdana" w:eastAsia="MS Mincho" w:hAnsi="Verdana" w:cs="Times New Roman"/>
          <w:bCs/>
          <w:sz w:val="20"/>
          <w:szCs w:val="20"/>
          <w:lang w:val="bg-BG" w:eastAsia="bg-BG"/>
        </w:rPr>
        <w:t>За да бъде събрана представителна информация, Изпълнителят следва да конструира подходящ модел на репрезентативна извадка, с който от всяка икономическа дейност, включена в Заповед № РД01-681 от 12.10.2016 г. на Министъра на труда и социалната политика за определяне на Коефициент на трудов травматизъм по икономически дейности за прилагане през 2017 година да се обхванат пропорционален брой единици (предприятия). Обемът на извадката ще се определи от Изпълнителя, но не може да бъде по-малко от 114 единици. Анкетирането следва да се извърши от помощник-инспектори  посочени от Възложителя и обучени за целта от Изпълнителя.</w:t>
      </w:r>
    </w:p>
    <w:p w14:paraId="61994211"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p>
    <w:p w14:paraId="4F886602"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r w:rsidRPr="00257E8E">
        <w:rPr>
          <w:rFonts w:ascii="Verdana" w:eastAsia="MS Mincho" w:hAnsi="Verdana" w:cs="Times New Roman"/>
          <w:bCs/>
          <w:sz w:val="20"/>
          <w:szCs w:val="20"/>
          <w:lang w:val="bg-BG" w:eastAsia="bg-BG"/>
        </w:rPr>
        <w:t>Цел на анкетното проучване.</w:t>
      </w:r>
    </w:p>
    <w:p w14:paraId="3EBE40C8"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r w:rsidRPr="00257E8E">
        <w:rPr>
          <w:rFonts w:ascii="Verdana" w:eastAsia="MS Mincho" w:hAnsi="Verdana" w:cs="Times New Roman"/>
          <w:bCs/>
          <w:sz w:val="20"/>
          <w:szCs w:val="20"/>
          <w:lang w:val="bg-BG" w:eastAsia="bg-BG"/>
        </w:rPr>
        <w:t xml:space="preserve">Целта на анкетното проучване е да се установят представите, оценките и мненията на председатели/зам.-председатели на КУТ/ГУТ в предприятия за съвместна работа с ИА ГИТ. Освен това, ще се проучи отношението им към Процедура за активизиране на КУТ/ГУТ в предприятията, като изрично се тества хипотезата за прилагане на такава процедура в тяхното предприятие. </w:t>
      </w:r>
    </w:p>
    <w:p w14:paraId="23C7FB45"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r w:rsidRPr="00257E8E">
        <w:rPr>
          <w:rFonts w:ascii="Verdana" w:eastAsia="MS Mincho" w:hAnsi="Verdana" w:cs="Times New Roman"/>
          <w:bCs/>
          <w:sz w:val="20"/>
          <w:szCs w:val="20"/>
          <w:lang w:val="bg-BG" w:eastAsia="bg-BG"/>
        </w:rPr>
        <w:t>Методи и инструменти за набиране на емпирична информация.</w:t>
      </w:r>
    </w:p>
    <w:p w14:paraId="49FF4BE6"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r w:rsidRPr="00257E8E">
        <w:rPr>
          <w:rFonts w:ascii="Verdana" w:eastAsia="MS Mincho" w:hAnsi="Verdana" w:cs="Times New Roman"/>
          <w:bCs/>
          <w:sz w:val="20"/>
          <w:szCs w:val="20"/>
          <w:lang w:val="bg-BG" w:eastAsia="bg-BG"/>
        </w:rPr>
        <w:t>Предвид спецификата на изследваната материя, от Изпълнителя се очаква да използва метода на анкетното проучване.</w:t>
      </w:r>
    </w:p>
    <w:p w14:paraId="620F9B7B"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r w:rsidRPr="00257E8E">
        <w:rPr>
          <w:rFonts w:ascii="Verdana" w:eastAsia="MS Mincho" w:hAnsi="Verdana" w:cs="Times New Roman"/>
          <w:bCs/>
          <w:sz w:val="20"/>
          <w:szCs w:val="20"/>
          <w:lang w:val="bg-BG" w:eastAsia="bg-BG"/>
        </w:rPr>
        <w:t>Методът предполага осъществяване на непосредствен контакт с единиците, подлежащи на изследване. Набирането на търсената емпирична информация се осъществява с помощта на специално разработена Анкетна карта, която се попълва самостоятелно от респондента и се предава на анкетьора.</w:t>
      </w:r>
    </w:p>
    <w:p w14:paraId="0BCCB13A"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r w:rsidRPr="00257E8E">
        <w:rPr>
          <w:rFonts w:ascii="Verdana" w:eastAsia="MS Mincho" w:hAnsi="Verdana" w:cs="Times New Roman"/>
          <w:bCs/>
          <w:sz w:val="20"/>
          <w:szCs w:val="20"/>
          <w:lang w:val="bg-BG" w:eastAsia="bg-BG"/>
        </w:rPr>
        <w:t xml:space="preserve">Не се допуска анкетното проучване да се провежда по телефона или онлайн. Това изискване ще се наблюдава стриктно от Възложителя. Изследваната проблематика изисква респондентите да могат да работят спокойно, без да бъдат притеснявани от времето и от други неблагоприятни фактори (каквито биха могли да се проявят при телефонно анкетиране или онлайн-анкетиране). </w:t>
      </w:r>
    </w:p>
    <w:p w14:paraId="46B7B4FE"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r w:rsidRPr="00257E8E">
        <w:rPr>
          <w:rFonts w:ascii="Verdana" w:eastAsia="MS Mincho" w:hAnsi="Verdana" w:cs="Times New Roman"/>
          <w:bCs/>
          <w:sz w:val="20"/>
          <w:szCs w:val="20"/>
          <w:lang w:val="bg-BG" w:eastAsia="bg-BG"/>
        </w:rPr>
        <w:lastRenderedPageBreak/>
        <w:t>За целите на анкетното проучване Изпълнителят разработва Анкетна карта за проучване на нагласите на КУТ/ГУТ в предприятията за съвместна работа с ИА ГИТ. Анкетната карта е една за всички изследвани предприятия. Тя е основният изследователски инструмент за събиране на необходимата емпирична информация и трябва да бъде конструирана така, че да позволи набиране на пълния обем от емпирични данни, на базата на които да се направи оценка за отношението и потребностите на КУТ/ГУТ от съвместна работа с ИА ГИТ, т.е. от Процедура за активизиране на КУТ/ГУТ в предприятията. Анкетната карта трябва да включи достатъчен брой въпроси, чрез които да се осигури информация по следните емпирични индикатори:</w:t>
      </w:r>
    </w:p>
    <w:p w14:paraId="10A75396"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r w:rsidRPr="00257E8E">
        <w:rPr>
          <w:rFonts w:ascii="Verdana" w:eastAsia="MS Mincho" w:hAnsi="Verdana" w:cs="Times New Roman"/>
          <w:bCs/>
          <w:sz w:val="20"/>
          <w:szCs w:val="20"/>
          <w:lang w:val="bg-BG" w:eastAsia="bg-BG"/>
        </w:rPr>
        <w:t>Наличие на опит в извършване на съвместни проверки с контролните органи на ИА ГИТ и участие в информационните мероприятия/кампании на ИА ГИТ; впечатления от съвместната работа  ползите и ефектите от нея;</w:t>
      </w:r>
    </w:p>
    <w:p w14:paraId="7E3E56C3"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r w:rsidRPr="00257E8E">
        <w:rPr>
          <w:rFonts w:ascii="Verdana" w:eastAsia="MS Mincho" w:hAnsi="Verdana" w:cs="Times New Roman"/>
          <w:bCs/>
          <w:sz w:val="20"/>
          <w:szCs w:val="20"/>
          <w:lang w:val="bg-BG" w:eastAsia="bg-BG"/>
        </w:rPr>
        <w:t>Степен на приемане на идеята за създаване на Процедура за активизиране на КУТ/ГУТ в предприятията;</w:t>
      </w:r>
    </w:p>
    <w:p w14:paraId="38937CAA"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r w:rsidRPr="00257E8E">
        <w:rPr>
          <w:rFonts w:ascii="Verdana" w:eastAsia="MS Mincho" w:hAnsi="Verdana" w:cs="Times New Roman"/>
          <w:bCs/>
          <w:sz w:val="20"/>
          <w:szCs w:val="20"/>
          <w:lang w:val="bg-BG" w:eastAsia="bg-BG"/>
        </w:rPr>
        <w:t>Виждания за обхвата на Процедура за активизиране на КУТ/ГУТ в предприятията в контекста на контролната дейност (избор на обекти за контрол, в които ще се прилага процедурата; откриване на проверката в предприятието; извършване на проверката; приключване на проверката; последващи проверки); обмен на информация между ИА ГИТ и КУТ/ГУТ по въпроси свързани с конкретна проверка;</w:t>
      </w:r>
    </w:p>
    <w:p w14:paraId="0D22491F"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r w:rsidRPr="00257E8E">
        <w:rPr>
          <w:rFonts w:ascii="Verdana" w:eastAsia="MS Mincho" w:hAnsi="Verdana" w:cs="Times New Roman"/>
          <w:bCs/>
          <w:sz w:val="20"/>
          <w:szCs w:val="20"/>
          <w:lang w:val="bg-BG" w:eastAsia="bg-BG"/>
        </w:rPr>
        <w:t>Потребности от създаване на Процедура за активизиране на КУТ/ГУТ в предприятията - какви проблеми ще реши Процедурата, има ли разбиране за необходимостта от създаването на такъв механизъм за съвместната работа в конкретното предприятие;</w:t>
      </w:r>
    </w:p>
    <w:p w14:paraId="775BE90C"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r w:rsidRPr="00257E8E">
        <w:rPr>
          <w:rFonts w:ascii="Verdana" w:eastAsia="MS Mincho" w:hAnsi="Verdana" w:cs="Times New Roman"/>
          <w:bCs/>
          <w:sz w:val="20"/>
          <w:szCs w:val="20"/>
          <w:lang w:val="bg-BG" w:eastAsia="bg-BG"/>
        </w:rPr>
        <w:t>Предварителни оценки за ефектите от функционирането на Процедура за активизиране на КУТ/ГУТ в предприятията - какви непосредствени въздействия могат да се очакват върху условията на труд и нивото на риск при работа; как наличието на Процедура ще въздейства върху възможностите за провеждане на политики по БЗР на ниво предприятия; кои конкретни политики/действия по БЗР в предприятията биха могли да бъдат позитивно повлияни от съществуването на Процедура;</w:t>
      </w:r>
    </w:p>
    <w:p w14:paraId="1C0879CE"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r w:rsidRPr="00257E8E">
        <w:rPr>
          <w:rFonts w:ascii="Verdana" w:eastAsia="MS Mincho" w:hAnsi="Verdana" w:cs="Times New Roman"/>
          <w:bCs/>
          <w:sz w:val="20"/>
          <w:szCs w:val="20"/>
          <w:lang w:val="bg-BG" w:eastAsia="bg-BG"/>
        </w:rPr>
        <w:t>Представи за организирането и провеждането на съвместни проверки и информационни мероприятия/кампании на ИА ГИТ и КУТ/ГУТ, в това число каква да бъде ролята на КУТ/ГУТ в тях.</w:t>
      </w:r>
    </w:p>
    <w:p w14:paraId="0C35A4D6"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r w:rsidRPr="00257E8E">
        <w:rPr>
          <w:rFonts w:ascii="Verdana" w:eastAsia="MS Mincho" w:hAnsi="Verdana" w:cs="Times New Roman"/>
          <w:bCs/>
          <w:sz w:val="20"/>
          <w:szCs w:val="20"/>
          <w:lang w:val="bg-BG" w:eastAsia="bg-BG"/>
        </w:rPr>
        <w:t>При конструирането на анкетните въпроси се използват различни по вид въпроси, като целта е да се гарантира набирането на достоверна информация. Тъй като проучването ще набира мнения, оценки, очаквания, нагласи, това предполага използването на адекватни анкетни въпроси. В това число, Изпълнителят следва да конструира подходящи скали, с което да създаде необходимите методически предпоставки за получаването на адекватни отговори от респондентите. Не се препоръчва използването на тежки скали, при които рискът от „разсейване“ на отговорите на респондентите е по-висок.</w:t>
      </w:r>
    </w:p>
    <w:p w14:paraId="010166C9"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r w:rsidRPr="00257E8E">
        <w:rPr>
          <w:rFonts w:ascii="Verdana" w:eastAsia="MS Mincho" w:hAnsi="Verdana" w:cs="Times New Roman"/>
          <w:bCs/>
          <w:sz w:val="20"/>
          <w:szCs w:val="20"/>
          <w:lang w:val="bg-BG" w:eastAsia="bg-BG"/>
        </w:rPr>
        <w:t xml:space="preserve">Резултати от проведеното анкетното проучване за нагласите на КУТ/ГУТ в предприятията за съвместна работа с ИА ГИТ се представят на Възложителя като част от </w:t>
      </w:r>
      <w:r w:rsidRPr="00257E8E">
        <w:rPr>
          <w:rFonts w:ascii="Verdana" w:eastAsia="MS Mincho" w:hAnsi="Verdana" w:cs="Times New Roman"/>
          <w:bCs/>
          <w:sz w:val="20"/>
          <w:szCs w:val="20"/>
          <w:lang w:val="bg-BG" w:eastAsia="bg-BG"/>
        </w:rPr>
        <w:lastRenderedPageBreak/>
        <w:t xml:space="preserve">Доклада за проучване на потребностите нагласите и очакванията на ИА ГИТ и на КУТ/ГУТ от Процедура за активизиране на КУТ/ГУТ в предприятията. </w:t>
      </w:r>
    </w:p>
    <w:p w14:paraId="2DD0D39C"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p>
    <w:p w14:paraId="3F52D00E"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r w:rsidRPr="00257E8E">
        <w:rPr>
          <w:rFonts w:ascii="Verdana" w:eastAsia="MS Mincho" w:hAnsi="Verdana" w:cs="Times New Roman"/>
          <w:bCs/>
          <w:sz w:val="20"/>
          <w:szCs w:val="20"/>
          <w:lang w:val="bg-BG" w:eastAsia="bg-BG"/>
        </w:rPr>
        <w:t>Резултатите от дейностите, включени в етап 2 се представят на Възложителя чрез Доклад за проучване на потребностите нагласите и очакванията на ИА ГИТ и на КУТ/ГУТ от Процедура за активизиране на КУТ/ГУТ в предприятията. Докладът се представя в 3 (три) екземпляра на хартиен и електронен носител, заедно с базата данни от проучването и всички междинни продукти, създадени в процеса на реализирането му.</w:t>
      </w:r>
    </w:p>
    <w:p w14:paraId="670479E5"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p>
    <w:p w14:paraId="31C52F64" w14:textId="77777777" w:rsidR="002F52CF" w:rsidRPr="00257E8E" w:rsidRDefault="002F52CF" w:rsidP="002F52CF">
      <w:pPr>
        <w:spacing w:after="0" w:line="240" w:lineRule="auto"/>
        <w:ind w:right="-108" w:firstLine="567"/>
        <w:jc w:val="both"/>
        <w:rPr>
          <w:rFonts w:ascii="Verdana" w:eastAsia="MS Mincho" w:hAnsi="Verdana" w:cs="Times New Roman"/>
          <w:b/>
          <w:bCs/>
          <w:sz w:val="20"/>
          <w:szCs w:val="20"/>
          <w:lang w:val="bg-BG" w:eastAsia="bg-BG"/>
        </w:rPr>
      </w:pPr>
      <w:r w:rsidRPr="00257E8E">
        <w:rPr>
          <w:rFonts w:ascii="Verdana" w:eastAsia="MS Mincho" w:hAnsi="Verdana" w:cs="Times New Roman"/>
          <w:b/>
          <w:bCs/>
          <w:sz w:val="20"/>
          <w:szCs w:val="20"/>
          <w:lang w:val="bg-BG" w:eastAsia="bg-BG"/>
        </w:rPr>
        <w:t>Етап 3. Разработване на Процедура за активизиране на КУТ/ГУТ в предприятията</w:t>
      </w:r>
    </w:p>
    <w:p w14:paraId="74B7EA10"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p>
    <w:p w14:paraId="4E9B66BE"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r w:rsidRPr="00257E8E">
        <w:rPr>
          <w:rFonts w:ascii="Verdana" w:eastAsia="MS Mincho" w:hAnsi="Verdana" w:cs="Times New Roman"/>
          <w:bCs/>
          <w:sz w:val="20"/>
          <w:szCs w:val="20"/>
          <w:lang w:val="bg-BG" w:eastAsia="bg-BG"/>
        </w:rPr>
        <w:t>Въз основа на резултатите от дейностите в етап 1 и 2 Изпълнителят следва да разработи рамкова Процедура за активизиране на КУТ/ГУТ в предприятията, която да обхване както контролната дейност, така и дейността по информиране и консултиране от страна на ИА ГИТ и включва най-малко следните самостоятелни процедури:</w:t>
      </w:r>
    </w:p>
    <w:p w14:paraId="3AC15579"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r w:rsidRPr="00257E8E">
        <w:rPr>
          <w:rFonts w:ascii="Verdana" w:eastAsia="MS Mincho" w:hAnsi="Verdana" w:cs="Times New Roman"/>
          <w:bCs/>
          <w:sz w:val="20"/>
          <w:szCs w:val="20"/>
          <w:lang w:val="bg-BG" w:eastAsia="bg-BG"/>
        </w:rPr>
        <w:t>„анализ и планиране на проверките (избор на обекти за контрол, в които ще се прилага процедурата)“;</w:t>
      </w:r>
    </w:p>
    <w:p w14:paraId="25F8E39E"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r w:rsidRPr="00257E8E">
        <w:rPr>
          <w:rFonts w:ascii="Verdana" w:eastAsia="MS Mincho" w:hAnsi="Verdana" w:cs="Times New Roman"/>
          <w:bCs/>
          <w:sz w:val="20"/>
          <w:szCs w:val="20"/>
          <w:lang w:val="bg-BG" w:eastAsia="bg-BG"/>
        </w:rPr>
        <w:t>„инспектиране“ – откриване, извършване и приключване на проверка в предприятието;</w:t>
      </w:r>
    </w:p>
    <w:p w14:paraId="5840E403"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r w:rsidRPr="00257E8E">
        <w:rPr>
          <w:rFonts w:ascii="Verdana" w:eastAsia="MS Mincho" w:hAnsi="Verdana" w:cs="Times New Roman"/>
          <w:bCs/>
          <w:sz w:val="20"/>
          <w:szCs w:val="20"/>
          <w:lang w:val="bg-BG" w:eastAsia="bg-BG"/>
        </w:rPr>
        <w:t>„последващи проверки“;</w:t>
      </w:r>
    </w:p>
    <w:p w14:paraId="4C782918"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r w:rsidRPr="00257E8E">
        <w:rPr>
          <w:rFonts w:ascii="Verdana" w:eastAsia="MS Mincho" w:hAnsi="Verdana" w:cs="Times New Roman"/>
          <w:bCs/>
          <w:sz w:val="20"/>
          <w:szCs w:val="20"/>
          <w:lang w:val="bg-BG" w:eastAsia="bg-BG"/>
        </w:rPr>
        <w:t>„обмен на информация между ИА ГИТ и КУТ/ГУТ“;</w:t>
      </w:r>
    </w:p>
    <w:p w14:paraId="38CD6E09"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r w:rsidRPr="00257E8E">
        <w:rPr>
          <w:rFonts w:ascii="Verdana" w:eastAsia="MS Mincho" w:hAnsi="Verdana" w:cs="Times New Roman"/>
          <w:bCs/>
          <w:sz w:val="20"/>
          <w:szCs w:val="20"/>
          <w:lang w:val="bg-BG" w:eastAsia="bg-BG"/>
        </w:rPr>
        <w:t>„инспекционни информационни кампании, съчетани с информационни“, включително и информационна кампания „от врата до врата“, с използване на информационните материали разработени по т. 2 от Етап 5 от настоящата техническа спецификация.“.</w:t>
      </w:r>
    </w:p>
    <w:p w14:paraId="3C0333D3"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r w:rsidRPr="00257E8E">
        <w:rPr>
          <w:rFonts w:ascii="Verdana" w:eastAsia="MS Mincho" w:hAnsi="Verdana" w:cs="Times New Roman"/>
          <w:bCs/>
          <w:sz w:val="20"/>
          <w:szCs w:val="20"/>
          <w:lang w:val="bg-BG" w:eastAsia="bg-BG"/>
        </w:rPr>
        <w:t>Процедурите трябва да следват структурите на вече прилаганите в ИА ГИТ процедури. Процедурата се представя в минимум два алтернативни сценария за прилагане, оценка на тяхното влияние върху ефективността и ефикасността на контролната дейност на ИА ГИТ и избор на алтернатива.</w:t>
      </w:r>
    </w:p>
    <w:p w14:paraId="61E7F659"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p>
    <w:p w14:paraId="1AE2A63A" w14:textId="77777777" w:rsidR="002F52CF" w:rsidRPr="00257E8E" w:rsidRDefault="002F52CF" w:rsidP="002F52CF">
      <w:pPr>
        <w:spacing w:after="0" w:line="240" w:lineRule="auto"/>
        <w:ind w:right="-108" w:firstLine="567"/>
        <w:jc w:val="both"/>
        <w:rPr>
          <w:rFonts w:ascii="Verdana" w:eastAsia="MS Mincho" w:hAnsi="Verdana" w:cs="Times New Roman"/>
          <w:b/>
          <w:bCs/>
          <w:sz w:val="20"/>
          <w:szCs w:val="20"/>
          <w:lang w:val="bg-BG" w:eastAsia="bg-BG"/>
        </w:rPr>
      </w:pPr>
      <w:r w:rsidRPr="00257E8E">
        <w:rPr>
          <w:rFonts w:ascii="Verdana" w:eastAsia="MS Mincho" w:hAnsi="Verdana" w:cs="Times New Roman"/>
          <w:b/>
          <w:bCs/>
          <w:sz w:val="20"/>
          <w:szCs w:val="20"/>
          <w:lang w:val="bg-BG" w:eastAsia="bg-BG"/>
        </w:rPr>
        <w:t>Етап 4. Апробиране (прилагане) на Процедурата за активизиране на КУТ/ГУТ в предприятията.</w:t>
      </w:r>
    </w:p>
    <w:p w14:paraId="040FB626"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p>
    <w:p w14:paraId="69CB7052"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r w:rsidRPr="00257E8E">
        <w:rPr>
          <w:rFonts w:ascii="Verdana" w:eastAsia="MS Mincho" w:hAnsi="Verdana" w:cs="Times New Roman"/>
          <w:bCs/>
          <w:sz w:val="20"/>
          <w:szCs w:val="20"/>
          <w:lang w:val="bg-BG" w:eastAsia="bg-BG"/>
        </w:rPr>
        <w:t>Изпълнителят следва да осигури цялостната подготовка, организиране и провеждане на апробирането на Процедурата за активизиране на КУТ/ГУТ в предприятията.</w:t>
      </w:r>
    </w:p>
    <w:p w14:paraId="3CA0F38C"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r w:rsidRPr="00257E8E">
        <w:rPr>
          <w:rFonts w:ascii="Verdana" w:eastAsia="MS Mincho" w:hAnsi="Verdana" w:cs="Times New Roman"/>
          <w:bCs/>
          <w:sz w:val="20"/>
          <w:szCs w:val="20"/>
          <w:lang w:val="bg-BG" w:eastAsia="bg-BG"/>
        </w:rPr>
        <w:t xml:space="preserve">Предвид сложния и отговорен характер на апробирането, съществен елемент от тази дейност е изготвянето на план за действие, в т.ч. изготвянето на ясен, реалистичен и предварително съгласуван с Възложителя времеви график за апробиране на Процедурата в минимум 200 предприятия на територията на цялата страна. За целта Изпълнителят следва да съгласува с Възложителя критериите за определяне на извадката за апробиране и за технологията на реализиране, като се гарантира ясно разпределение на задължения </w:t>
      </w:r>
      <w:r w:rsidRPr="00257E8E">
        <w:rPr>
          <w:rFonts w:ascii="Verdana" w:eastAsia="MS Mincho" w:hAnsi="Verdana" w:cs="Times New Roman"/>
          <w:bCs/>
          <w:sz w:val="20"/>
          <w:szCs w:val="20"/>
          <w:lang w:val="bg-BG" w:eastAsia="bg-BG"/>
        </w:rPr>
        <w:lastRenderedPageBreak/>
        <w:t>и отговорности между всички членове на екипа. В тази връзка Изпълнителят следва да разработи методология, с която да определи минимум:</w:t>
      </w:r>
    </w:p>
    <w:p w14:paraId="05AC2212" w14:textId="4A17FF46" w:rsidR="002F52CF" w:rsidRPr="00257E8E" w:rsidRDefault="00291138" w:rsidP="002F52CF">
      <w:pPr>
        <w:spacing w:after="0" w:line="240" w:lineRule="auto"/>
        <w:ind w:right="-108" w:firstLine="567"/>
        <w:jc w:val="both"/>
        <w:rPr>
          <w:rFonts w:ascii="Verdana" w:eastAsia="MS Mincho" w:hAnsi="Verdana" w:cs="Times New Roman"/>
          <w:bCs/>
          <w:sz w:val="20"/>
          <w:szCs w:val="20"/>
          <w:lang w:val="bg-BG" w:eastAsia="bg-BG"/>
        </w:rPr>
      </w:pPr>
      <w:r w:rsidRPr="00257E8E">
        <w:rPr>
          <w:rFonts w:ascii="Verdana" w:eastAsia="MS Mincho" w:hAnsi="Verdana" w:cs="Times New Roman"/>
          <w:bCs/>
          <w:sz w:val="20"/>
          <w:szCs w:val="20"/>
          <w:lang w:val="bg-BG" w:eastAsia="bg-BG"/>
        </w:rPr>
        <w:t>-</w:t>
      </w:r>
      <w:r w:rsidR="002F52CF" w:rsidRPr="00257E8E">
        <w:rPr>
          <w:rFonts w:ascii="Verdana" w:eastAsia="MS Mincho" w:hAnsi="Verdana" w:cs="Times New Roman"/>
          <w:bCs/>
          <w:sz w:val="20"/>
          <w:szCs w:val="20"/>
          <w:lang w:val="bg-BG" w:eastAsia="bg-BG"/>
        </w:rPr>
        <w:t>Инструментите (методите) на апробиране;</w:t>
      </w:r>
    </w:p>
    <w:p w14:paraId="37A3C8B5" w14:textId="15A8F0C1" w:rsidR="002F52CF" w:rsidRPr="00257E8E" w:rsidRDefault="00291138" w:rsidP="002F52CF">
      <w:pPr>
        <w:spacing w:after="0" w:line="240" w:lineRule="auto"/>
        <w:ind w:right="-108" w:firstLine="567"/>
        <w:jc w:val="both"/>
        <w:rPr>
          <w:rFonts w:ascii="Verdana" w:eastAsia="MS Mincho" w:hAnsi="Verdana" w:cs="Times New Roman"/>
          <w:bCs/>
          <w:sz w:val="20"/>
          <w:szCs w:val="20"/>
          <w:lang w:val="bg-BG" w:eastAsia="bg-BG"/>
        </w:rPr>
      </w:pPr>
      <w:r w:rsidRPr="00257E8E">
        <w:rPr>
          <w:rFonts w:ascii="Verdana" w:eastAsia="MS Mincho" w:hAnsi="Verdana" w:cs="Times New Roman"/>
          <w:bCs/>
          <w:sz w:val="20"/>
          <w:szCs w:val="20"/>
          <w:lang w:val="bg-BG" w:eastAsia="bg-BG"/>
        </w:rPr>
        <w:t>-</w:t>
      </w:r>
      <w:r w:rsidR="002F52CF" w:rsidRPr="00257E8E">
        <w:rPr>
          <w:rFonts w:ascii="Verdana" w:eastAsia="MS Mincho" w:hAnsi="Verdana" w:cs="Times New Roman"/>
          <w:bCs/>
          <w:sz w:val="20"/>
          <w:szCs w:val="20"/>
          <w:lang w:val="bg-BG" w:eastAsia="bg-BG"/>
        </w:rPr>
        <w:t>Методиката за определяне на предприятията за апробиране (в т.ч. критериите за определяне на минимум едно предприятие от всяка Дирекция „Инспекция по труда” и не по-малко от 200 предприятия в цялата страна);</w:t>
      </w:r>
    </w:p>
    <w:p w14:paraId="21579C20" w14:textId="0D28EB2B" w:rsidR="002F52CF" w:rsidRPr="00257E8E" w:rsidRDefault="00291138" w:rsidP="002F52CF">
      <w:pPr>
        <w:spacing w:after="0" w:line="240" w:lineRule="auto"/>
        <w:ind w:right="-108" w:firstLine="567"/>
        <w:jc w:val="both"/>
        <w:rPr>
          <w:rFonts w:ascii="Verdana" w:eastAsia="MS Mincho" w:hAnsi="Verdana" w:cs="Times New Roman"/>
          <w:bCs/>
          <w:sz w:val="20"/>
          <w:szCs w:val="20"/>
          <w:lang w:val="bg-BG" w:eastAsia="bg-BG"/>
        </w:rPr>
      </w:pPr>
      <w:r w:rsidRPr="00257E8E">
        <w:rPr>
          <w:rFonts w:ascii="Verdana" w:eastAsia="MS Mincho" w:hAnsi="Verdana" w:cs="Times New Roman"/>
          <w:bCs/>
          <w:sz w:val="20"/>
          <w:szCs w:val="20"/>
          <w:lang w:val="bg-BG" w:eastAsia="bg-BG"/>
        </w:rPr>
        <w:t>-</w:t>
      </w:r>
      <w:r w:rsidR="002F52CF" w:rsidRPr="00257E8E">
        <w:rPr>
          <w:rFonts w:ascii="Verdana" w:eastAsia="MS Mincho" w:hAnsi="Verdana" w:cs="Times New Roman"/>
          <w:bCs/>
          <w:sz w:val="20"/>
          <w:szCs w:val="20"/>
          <w:lang w:val="bg-BG" w:eastAsia="bg-BG"/>
        </w:rPr>
        <w:t>екипите за апробиране на Процедурата с разпределение на задължения и отговорности;</w:t>
      </w:r>
    </w:p>
    <w:p w14:paraId="390D3F55" w14:textId="75D275EF" w:rsidR="002F52CF" w:rsidRPr="00257E8E" w:rsidRDefault="00291138" w:rsidP="002F52CF">
      <w:pPr>
        <w:spacing w:after="0" w:line="240" w:lineRule="auto"/>
        <w:ind w:right="-108" w:firstLine="567"/>
        <w:jc w:val="both"/>
        <w:rPr>
          <w:rFonts w:ascii="Verdana" w:eastAsia="MS Mincho" w:hAnsi="Verdana" w:cs="Times New Roman"/>
          <w:bCs/>
          <w:sz w:val="20"/>
          <w:szCs w:val="20"/>
          <w:lang w:val="bg-BG" w:eastAsia="bg-BG"/>
        </w:rPr>
      </w:pPr>
      <w:r w:rsidRPr="00257E8E">
        <w:rPr>
          <w:rFonts w:ascii="Verdana" w:eastAsia="MS Mincho" w:hAnsi="Verdana" w:cs="Times New Roman"/>
          <w:bCs/>
          <w:sz w:val="20"/>
          <w:szCs w:val="20"/>
          <w:lang w:val="bg-BG" w:eastAsia="bg-BG"/>
        </w:rPr>
        <w:t>-</w:t>
      </w:r>
      <w:r w:rsidR="002F52CF" w:rsidRPr="00257E8E">
        <w:rPr>
          <w:rFonts w:ascii="Verdana" w:eastAsia="MS Mincho" w:hAnsi="Verdana" w:cs="Times New Roman"/>
          <w:bCs/>
          <w:sz w:val="20"/>
          <w:szCs w:val="20"/>
          <w:lang w:val="bg-BG" w:eastAsia="bg-BG"/>
        </w:rPr>
        <w:t>възможностите за коригиращи действия при констатиране на несъответствие, проблеми при прилагане или др. отрицателни въздействия на Процедурата;</w:t>
      </w:r>
    </w:p>
    <w:p w14:paraId="4C437333" w14:textId="26033D33" w:rsidR="002F52CF" w:rsidRPr="00257E8E" w:rsidRDefault="00291138" w:rsidP="002F52CF">
      <w:pPr>
        <w:spacing w:after="0" w:line="240" w:lineRule="auto"/>
        <w:ind w:right="-108" w:firstLine="567"/>
        <w:jc w:val="both"/>
        <w:rPr>
          <w:rFonts w:ascii="Verdana" w:eastAsia="MS Mincho" w:hAnsi="Verdana" w:cs="Times New Roman"/>
          <w:bCs/>
          <w:sz w:val="20"/>
          <w:szCs w:val="20"/>
          <w:lang w:val="bg-BG" w:eastAsia="bg-BG"/>
        </w:rPr>
      </w:pPr>
      <w:r w:rsidRPr="00257E8E">
        <w:rPr>
          <w:rFonts w:ascii="Verdana" w:eastAsia="MS Mincho" w:hAnsi="Verdana" w:cs="Times New Roman"/>
          <w:bCs/>
          <w:sz w:val="20"/>
          <w:szCs w:val="20"/>
          <w:lang w:val="bg-BG" w:eastAsia="bg-BG"/>
        </w:rPr>
        <w:t>-</w:t>
      </w:r>
      <w:r w:rsidR="002F52CF" w:rsidRPr="00257E8E">
        <w:rPr>
          <w:rFonts w:ascii="Verdana" w:eastAsia="MS Mincho" w:hAnsi="Verdana" w:cs="Times New Roman"/>
          <w:bCs/>
          <w:sz w:val="20"/>
          <w:szCs w:val="20"/>
          <w:lang w:val="bg-BG" w:eastAsia="bg-BG"/>
        </w:rPr>
        <w:t>документацията, с която ще се отчитат резултатите от апробирането на Процедурата;</w:t>
      </w:r>
    </w:p>
    <w:p w14:paraId="52A744C4" w14:textId="654F8C3E" w:rsidR="002F52CF" w:rsidRPr="00257E8E" w:rsidRDefault="00291138" w:rsidP="002F52CF">
      <w:pPr>
        <w:spacing w:after="0" w:line="240" w:lineRule="auto"/>
        <w:ind w:right="-108" w:firstLine="567"/>
        <w:jc w:val="both"/>
        <w:rPr>
          <w:rFonts w:ascii="Verdana" w:eastAsia="MS Mincho" w:hAnsi="Verdana" w:cs="Times New Roman"/>
          <w:bCs/>
          <w:sz w:val="20"/>
          <w:szCs w:val="20"/>
          <w:lang w:val="bg-BG" w:eastAsia="bg-BG"/>
        </w:rPr>
      </w:pPr>
      <w:r w:rsidRPr="00257E8E">
        <w:rPr>
          <w:rFonts w:ascii="Verdana" w:eastAsia="MS Mincho" w:hAnsi="Verdana" w:cs="Times New Roman"/>
          <w:bCs/>
          <w:sz w:val="20"/>
          <w:szCs w:val="20"/>
          <w:lang w:val="bg-BG" w:eastAsia="bg-BG"/>
        </w:rPr>
        <w:t>-</w:t>
      </w:r>
      <w:r w:rsidR="002F52CF" w:rsidRPr="00257E8E">
        <w:rPr>
          <w:rFonts w:ascii="Verdana" w:eastAsia="MS Mincho" w:hAnsi="Verdana" w:cs="Times New Roman"/>
          <w:bCs/>
          <w:sz w:val="20"/>
          <w:szCs w:val="20"/>
          <w:lang w:val="bg-BG" w:eastAsia="bg-BG"/>
        </w:rPr>
        <w:t>инструментите (методите) за установяване на добри практики;</w:t>
      </w:r>
    </w:p>
    <w:p w14:paraId="7605F9DA" w14:textId="37C401A3" w:rsidR="002F52CF" w:rsidRPr="00257E8E" w:rsidRDefault="00291138" w:rsidP="002F52CF">
      <w:pPr>
        <w:spacing w:after="0" w:line="240" w:lineRule="auto"/>
        <w:ind w:right="-108" w:firstLine="567"/>
        <w:jc w:val="both"/>
        <w:rPr>
          <w:rFonts w:ascii="Verdana" w:eastAsia="MS Mincho" w:hAnsi="Verdana" w:cs="Times New Roman"/>
          <w:bCs/>
          <w:sz w:val="20"/>
          <w:szCs w:val="20"/>
          <w:lang w:val="bg-BG" w:eastAsia="bg-BG"/>
        </w:rPr>
      </w:pPr>
      <w:r w:rsidRPr="00257E8E">
        <w:rPr>
          <w:rFonts w:ascii="Verdana" w:eastAsia="MS Mincho" w:hAnsi="Verdana" w:cs="Times New Roman"/>
          <w:bCs/>
          <w:sz w:val="20"/>
          <w:szCs w:val="20"/>
          <w:lang w:val="bg-BG" w:eastAsia="bg-BG"/>
        </w:rPr>
        <w:t>-</w:t>
      </w:r>
      <w:r w:rsidR="002F52CF" w:rsidRPr="00257E8E">
        <w:rPr>
          <w:rFonts w:ascii="Verdana" w:eastAsia="MS Mincho" w:hAnsi="Verdana" w:cs="Times New Roman"/>
          <w:bCs/>
          <w:sz w:val="20"/>
          <w:szCs w:val="20"/>
          <w:lang w:val="bg-BG" w:eastAsia="bg-BG"/>
        </w:rPr>
        <w:t>други.</w:t>
      </w:r>
    </w:p>
    <w:p w14:paraId="5E4F1A8D"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r w:rsidRPr="00257E8E">
        <w:rPr>
          <w:rFonts w:ascii="Verdana" w:eastAsia="MS Mincho" w:hAnsi="Verdana" w:cs="Times New Roman"/>
          <w:bCs/>
          <w:sz w:val="20"/>
          <w:szCs w:val="20"/>
          <w:lang w:val="bg-BG" w:eastAsia="bg-BG"/>
        </w:rPr>
        <w:t>При апробирането на Процедурата следва да се отчетат всички етапи на инспекционния цикъл:</w:t>
      </w:r>
    </w:p>
    <w:p w14:paraId="1BBA84E4" w14:textId="757F9F41" w:rsidR="002F52CF" w:rsidRPr="00257E8E" w:rsidRDefault="00291138" w:rsidP="002F52CF">
      <w:pPr>
        <w:spacing w:after="0" w:line="240" w:lineRule="auto"/>
        <w:ind w:right="-108" w:firstLine="567"/>
        <w:jc w:val="both"/>
        <w:rPr>
          <w:rFonts w:ascii="Verdana" w:eastAsia="MS Mincho" w:hAnsi="Verdana" w:cs="Times New Roman"/>
          <w:bCs/>
          <w:sz w:val="20"/>
          <w:szCs w:val="20"/>
          <w:lang w:val="bg-BG" w:eastAsia="bg-BG"/>
        </w:rPr>
      </w:pPr>
      <w:r w:rsidRPr="00257E8E">
        <w:rPr>
          <w:rFonts w:ascii="Verdana" w:eastAsia="MS Mincho" w:hAnsi="Verdana" w:cs="Times New Roman"/>
          <w:bCs/>
          <w:sz w:val="20"/>
          <w:szCs w:val="20"/>
          <w:lang w:val="bg-BG" w:eastAsia="bg-BG"/>
        </w:rPr>
        <w:t>-</w:t>
      </w:r>
      <w:r w:rsidR="002F52CF" w:rsidRPr="00257E8E">
        <w:rPr>
          <w:rFonts w:ascii="Verdana" w:eastAsia="MS Mincho" w:hAnsi="Verdana" w:cs="Times New Roman"/>
          <w:bCs/>
          <w:sz w:val="20"/>
          <w:szCs w:val="20"/>
          <w:lang w:val="bg-BG" w:eastAsia="bg-BG"/>
        </w:rPr>
        <w:t>анализ и планиране на проверките (избор на обекти за контрол, в които ще се прилага процедурата);</w:t>
      </w:r>
    </w:p>
    <w:p w14:paraId="5D88E75B" w14:textId="3C0D8709" w:rsidR="002F52CF" w:rsidRPr="00257E8E" w:rsidRDefault="00291138" w:rsidP="002F52CF">
      <w:pPr>
        <w:spacing w:after="0" w:line="240" w:lineRule="auto"/>
        <w:ind w:right="-108" w:firstLine="567"/>
        <w:jc w:val="both"/>
        <w:rPr>
          <w:rFonts w:ascii="Verdana" w:eastAsia="MS Mincho" w:hAnsi="Verdana" w:cs="Times New Roman"/>
          <w:bCs/>
          <w:sz w:val="20"/>
          <w:szCs w:val="20"/>
          <w:lang w:val="bg-BG" w:eastAsia="bg-BG"/>
        </w:rPr>
      </w:pPr>
      <w:r w:rsidRPr="00257E8E">
        <w:rPr>
          <w:rFonts w:ascii="Verdana" w:eastAsia="MS Mincho" w:hAnsi="Verdana" w:cs="Times New Roman"/>
          <w:bCs/>
          <w:sz w:val="20"/>
          <w:szCs w:val="20"/>
          <w:lang w:val="bg-BG" w:eastAsia="bg-BG"/>
        </w:rPr>
        <w:t>-</w:t>
      </w:r>
      <w:r w:rsidR="002F52CF" w:rsidRPr="00257E8E">
        <w:rPr>
          <w:rFonts w:ascii="Verdana" w:eastAsia="MS Mincho" w:hAnsi="Verdana" w:cs="Times New Roman"/>
          <w:bCs/>
          <w:sz w:val="20"/>
          <w:szCs w:val="20"/>
          <w:lang w:val="bg-BG" w:eastAsia="bg-BG"/>
        </w:rPr>
        <w:t>откриване на проверката в предприятието;</w:t>
      </w:r>
    </w:p>
    <w:p w14:paraId="682087AA" w14:textId="6E023903" w:rsidR="002F52CF" w:rsidRPr="00257E8E" w:rsidRDefault="00291138" w:rsidP="002F52CF">
      <w:pPr>
        <w:spacing w:after="0" w:line="240" w:lineRule="auto"/>
        <w:ind w:right="-108" w:firstLine="567"/>
        <w:jc w:val="both"/>
        <w:rPr>
          <w:rFonts w:ascii="Verdana" w:eastAsia="MS Mincho" w:hAnsi="Verdana" w:cs="Times New Roman"/>
          <w:bCs/>
          <w:sz w:val="20"/>
          <w:szCs w:val="20"/>
          <w:lang w:val="bg-BG" w:eastAsia="bg-BG"/>
        </w:rPr>
      </w:pPr>
      <w:r w:rsidRPr="00257E8E">
        <w:rPr>
          <w:rFonts w:ascii="Verdana" w:eastAsia="MS Mincho" w:hAnsi="Verdana" w:cs="Times New Roman"/>
          <w:bCs/>
          <w:sz w:val="20"/>
          <w:szCs w:val="20"/>
          <w:lang w:val="bg-BG" w:eastAsia="bg-BG"/>
        </w:rPr>
        <w:t>-</w:t>
      </w:r>
      <w:r w:rsidR="002F52CF" w:rsidRPr="00257E8E">
        <w:rPr>
          <w:rFonts w:ascii="Verdana" w:eastAsia="MS Mincho" w:hAnsi="Verdana" w:cs="Times New Roman"/>
          <w:bCs/>
          <w:sz w:val="20"/>
          <w:szCs w:val="20"/>
          <w:lang w:val="bg-BG" w:eastAsia="bg-BG"/>
        </w:rPr>
        <w:t>извършване на проверката;</w:t>
      </w:r>
    </w:p>
    <w:p w14:paraId="43017D64" w14:textId="665212A3" w:rsidR="002F52CF" w:rsidRPr="00257E8E" w:rsidRDefault="00291138" w:rsidP="002F52CF">
      <w:pPr>
        <w:spacing w:after="0" w:line="240" w:lineRule="auto"/>
        <w:ind w:right="-108" w:firstLine="567"/>
        <w:jc w:val="both"/>
        <w:rPr>
          <w:rFonts w:ascii="Verdana" w:eastAsia="MS Mincho" w:hAnsi="Verdana" w:cs="Times New Roman"/>
          <w:bCs/>
          <w:sz w:val="20"/>
          <w:szCs w:val="20"/>
          <w:lang w:val="bg-BG" w:eastAsia="bg-BG"/>
        </w:rPr>
      </w:pPr>
      <w:r w:rsidRPr="00257E8E">
        <w:rPr>
          <w:rFonts w:ascii="Verdana" w:eastAsia="MS Mincho" w:hAnsi="Verdana" w:cs="Times New Roman"/>
          <w:bCs/>
          <w:sz w:val="20"/>
          <w:szCs w:val="20"/>
          <w:lang w:val="bg-BG" w:eastAsia="bg-BG"/>
        </w:rPr>
        <w:t>-</w:t>
      </w:r>
      <w:r w:rsidR="002F52CF" w:rsidRPr="00257E8E">
        <w:rPr>
          <w:rFonts w:ascii="Verdana" w:eastAsia="MS Mincho" w:hAnsi="Verdana" w:cs="Times New Roman"/>
          <w:bCs/>
          <w:sz w:val="20"/>
          <w:szCs w:val="20"/>
          <w:lang w:val="bg-BG" w:eastAsia="bg-BG"/>
        </w:rPr>
        <w:t>приключване на проверката;</w:t>
      </w:r>
    </w:p>
    <w:p w14:paraId="2B34501A" w14:textId="75A1DC71" w:rsidR="002F52CF" w:rsidRPr="00257E8E" w:rsidRDefault="00291138" w:rsidP="002F52CF">
      <w:pPr>
        <w:spacing w:after="0" w:line="240" w:lineRule="auto"/>
        <w:ind w:right="-108" w:firstLine="567"/>
        <w:jc w:val="both"/>
        <w:rPr>
          <w:rFonts w:ascii="Verdana" w:eastAsia="MS Mincho" w:hAnsi="Verdana" w:cs="Times New Roman"/>
          <w:bCs/>
          <w:sz w:val="20"/>
          <w:szCs w:val="20"/>
          <w:lang w:val="bg-BG" w:eastAsia="bg-BG"/>
        </w:rPr>
      </w:pPr>
      <w:r w:rsidRPr="00257E8E">
        <w:rPr>
          <w:rFonts w:ascii="Verdana" w:eastAsia="MS Mincho" w:hAnsi="Verdana" w:cs="Times New Roman"/>
          <w:bCs/>
          <w:sz w:val="20"/>
          <w:szCs w:val="20"/>
          <w:lang w:val="bg-BG" w:eastAsia="bg-BG"/>
        </w:rPr>
        <w:t>-</w:t>
      </w:r>
      <w:r w:rsidR="002F52CF" w:rsidRPr="00257E8E">
        <w:rPr>
          <w:rFonts w:ascii="Verdana" w:eastAsia="MS Mincho" w:hAnsi="Verdana" w:cs="Times New Roman"/>
          <w:bCs/>
          <w:sz w:val="20"/>
          <w:szCs w:val="20"/>
          <w:lang w:val="bg-BG" w:eastAsia="bg-BG"/>
        </w:rPr>
        <w:t>последващи проверки;</w:t>
      </w:r>
    </w:p>
    <w:p w14:paraId="10F1C912" w14:textId="5D92C419" w:rsidR="002F52CF" w:rsidRPr="00257E8E" w:rsidRDefault="00291138" w:rsidP="002F52CF">
      <w:pPr>
        <w:spacing w:after="0" w:line="240" w:lineRule="auto"/>
        <w:ind w:right="-108" w:firstLine="567"/>
        <w:jc w:val="both"/>
        <w:rPr>
          <w:rFonts w:ascii="Verdana" w:eastAsia="MS Mincho" w:hAnsi="Verdana" w:cs="Times New Roman"/>
          <w:bCs/>
          <w:sz w:val="20"/>
          <w:szCs w:val="20"/>
          <w:lang w:val="bg-BG" w:eastAsia="bg-BG"/>
        </w:rPr>
      </w:pPr>
      <w:r w:rsidRPr="00257E8E">
        <w:rPr>
          <w:rFonts w:ascii="Verdana" w:eastAsia="MS Mincho" w:hAnsi="Verdana" w:cs="Times New Roman"/>
          <w:bCs/>
          <w:sz w:val="20"/>
          <w:szCs w:val="20"/>
          <w:lang w:val="bg-BG" w:eastAsia="bg-BG"/>
        </w:rPr>
        <w:t>-</w:t>
      </w:r>
      <w:r w:rsidR="002F52CF" w:rsidRPr="00257E8E">
        <w:rPr>
          <w:rFonts w:ascii="Verdana" w:eastAsia="MS Mincho" w:hAnsi="Verdana" w:cs="Times New Roman"/>
          <w:bCs/>
          <w:sz w:val="20"/>
          <w:szCs w:val="20"/>
          <w:lang w:val="bg-BG" w:eastAsia="bg-BG"/>
        </w:rPr>
        <w:t>както и прилагане на практики за обмен на информация.</w:t>
      </w:r>
    </w:p>
    <w:p w14:paraId="26BB5FED"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p>
    <w:p w14:paraId="7D5BDD43"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r w:rsidRPr="00257E8E">
        <w:rPr>
          <w:rFonts w:ascii="Verdana" w:eastAsia="MS Mincho" w:hAnsi="Verdana" w:cs="Times New Roman"/>
          <w:bCs/>
          <w:sz w:val="20"/>
          <w:szCs w:val="20"/>
          <w:lang w:val="bg-BG" w:eastAsia="bg-BG"/>
        </w:rPr>
        <w:t>Резултатите от апробирането на Процедурата за активизиране на КУТ/ГУТ в предприятията се представят на Възложителя чрез Доклад, който да съдържа обобщени констатации за идентифицирани положителни и/или отрицателни страни на Процедурата и предложения за тяхното отстраняване, както и описание на установените добри практики. При необходимост се прави мотивирано предложение за промени в Процедурата.</w:t>
      </w:r>
    </w:p>
    <w:p w14:paraId="48444F32"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p>
    <w:p w14:paraId="7F9F14BD" w14:textId="77777777" w:rsidR="002F52CF" w:rsidRPr="00257E8E" w:rsidRDefault="002F52CF" w:rsidP="002F52CF">
      <w:pPr>
        <w:spacing w:after="0" w:line="240" w:lineRule="auto"/>
        <w:ind w:right="-108" w:firstLine="567"/>
        <w:jc w:val="both"/>
        <w:rPr>
          <w:rFonts w:ascii="Verdana" w:eastAsia="MS Mincho" w:hAnsi="Verdana" w:cs="Times New Roman"/>
          <w:b/>
          <w:bCs/>
          <w:sz w:val="20"/>
          <w:szCs w:val="20"/>
          <w:lang w:val="bg-BG" w:eastAsia="bg-BG"/>
        </w:rPr>
      </w:pPr>
      <w:r w:rsidRPr="00257E8E">
        <w:rPr>
          <w:rFonts w:ascii="Verdana" w:eastAsia="MS Mincho" w:hAnsi="Verdana" w:cs="Times New Roman"/>
          <w:b/>
          <w:bCs/>
          <w:sz w:val="20"/>
          <w:szCs w:val="20"/>
          <w:lang w:val="bg-BG" w:eastAsia="bg-BG"/>
        </w:rPr>
        <w:t>Етап 5. Провеждане  на информационна кампания за популяризиране на Процедурата за активизиране на КУТ/ГУТ в предприятията</w:t>
      </w:r>
    </w:p>
    <w:p w14:paraId="14EBA63A"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p>
    <w:p w14:paraId="2F54B372"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r w:rsidRPr="00257E8E">
        <w:rPr>
          <w:rFonts w:ascii="Verdana" w:eastAsia="MS Mincho" w:hAnsi="Verdana" w:cs="Times New Roman"/>
          <w:bCs/>
          <w:sz w:val="20"/>
          <w:szCs w:val="20"/>
          <w:lang w:val="bg-BG" w:eastAsia="bg-BG"/>
        </w:rPr>
        <w:t xml:space="preserve">Изпълнителят трябва да разработи модел на информационна кампания за популяризиране на Процедурата за активизиране на КУТ/ГУТ в предприятията. Моделът трябва да включва и действия за популяризиране на процедурата „от врата до врата“, с участието на служители на ИА ГИТ – помощник инспектори. </w:t>
      </w:r>
    </w:p>
    <w:p w14:paraId="5F74F4FA"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r w:rsidRPr="00257E8E">
        <w:rPr>
          <w:rFonts w:ascii="Verdana" w:eastAsia="MS Mincho" w:hAnsi="Verdana" w:cs="Times New Roman"/>
          <w:bCs/>
          <w:sz w:val="20"/>
          <w:szCs w:val="20"/>
          <w:lang w:val="bg-BG" w:eastAsia="bg-BG"/>
        </w:rPr>
        <w:t>В информационната кампания следва да се извърши най-малко следното:</w:t>
      </w:r>
    </w:p>
    <w:p w14:paraId="24E70F7C" w14:textId="79889F6F" w:rsidR="002F52CF" w:rsidRPr="00257E8E" w:rsidRDefault="002F52CF" w:rsidP="000B7DE3">
      <w:pPr>
        <w:pStyle w:val="a3"/>
        <w:numPr>
          <w:ilvl w:val="0"/>
          <w:numId w:val="4"/>
        </w:numPr>
        <w:spacing w:after="0" w:line="240" w:lineRule="auto"/>
        <w:ind w:right="-108"/>
        <w:jc w:val="both"/>
        <w:rPr>
          <w:rFonts w:ascii="Verdana" w:eastAsia="MS Mincho" w:hAnsi="Verdana" w:cs="Times New Roman"/>
          <w:bCs/>
          <w:sz w:val="20"/>
          <w:szCs w:val="20"/>
          <w:lang w:val="bg-BG" w:eastAsia="bg-BG"/>
        </w:rPr>
      </w:pPr>
      <w:r w:rsidRPr="00257E8E">
        <w:rPr>
          <w:rFonts w:ascii="Verdana" w:eastAsia="MS Mincho" w:hAnsi="Verdana" w:cs="Times New Roman"/>
          <w:bCs/>
          <w:sz w:val="20"/>
          <w:szCs w:val="20"/>
          <w:lang w:val="bg-BG" w:eastAsia="bg-BG"/>
        </w:rPr>
        <w:t>провеждане на двудневен семинар с най-малко 50 участника;</w:t>
      </w:r>
    </w:p>
    <w:p w14:paraId="4F49DAC4" w14:textId="2E81678E" w:rsidR="002F52CF" w:rsidRPr="00257E8E" w:rsidRDefault="002F52CF" w:rsidP="000B7DE3">
      <w:pPr>
        <w:pStyle w:val="a3"/>
        <w:numPr>
          <w:ilvl w:val="0"/>
          <w:numId w:val="4"/>
        </w:numPr>
        <w:spacing w:after="0" w:line="240" w:lineRule="auto"/>
        <w:ind w:right="-108"/>
        <w:jc w:val="both"/>
        <w:rPr>
          <w:rFonts w:ascii="Verdana" w:eastAsia="MS Mincho" w:hAnsi="Verdana" w:cs="Times New Roman"/>
          <w:bCs/>
          <w:sz w:val="20"/>
          <w:szCs w:val="20"/>
          <w:lang w:val="bg-BG" w:eastAsia="bg-BG"/>
        </w:rPr>
      </w:pPr>
      <w:r w:rsidRPr="00257E8E">
        <w:rPr>
          <w:rFonts w:ascii="Verdana" w:eastAsia="MS Mincho" w:hAnsi="Verdana" w:cs="Times New Roman"/>
          <w:bCs/>
          <w:sz w:val="20"/>
          <w:szCs w:val="20"/>
          <w:lang w:val="bg-BG" w:eastAsia="bg-BG"/>
        </w:rPr>
        <w:t>разработване на информационни материали за популяризиране на процедурата;</w:t>
      </w:r>
    </w:p>
    <w:p w14:paraId="5F5A7F6C" w14:textId="710E9344" w:rsidR="002F52CF" w:rsidRPr="00257E8E" w:rsidRDefault="002F52CF" w:rsidP="000B7DE3">
      <w:pPr>
        <w:pStyle w:val="a3"/>
        <w:numPr>
          <w:ilvl w:val="0"/>
          <w:numId w:val="4"/>
        </w:numPr>
        <w:spacing w:after="0" w:line="240" w:lineRule="auto"/>
        <w:ind w:right="-108"/>
        <w:jc w:val="both"/>
        <w:rPr>
          <w:rFonts w:ascii="Verdana" w:eastAsia="MS Mincho" w:hAnsi="Verdana" w:cs="Times New Roman"/>
          <w:bCs/>
          <w:sz w:val="20"/>
          <w:szCs w:val="20"/>
          <w:lang w:val="bg-BG" w:eastAsia="bg-BG"/>
        </w:rPr>
      </w:pPr>
      <w:r w:rsidRPr="00257E8E">
        <w:rPr>
          <w:rFonts w:ascii="Verdana" w:eastAsia="MS Mincho" w:hAnsi="Verdana" w:cs="Times New Roman"/>
          <w:bCs/>
          <w:sz w:val="20"/>
          <w:szCs w:val="20"/>
          <w:lang w:val="bg-BG" w:eastAsia="bg-BG"/>
        </w:rPr>
        <w:t>провеждане на шест регионални срещи (за не по-малко от 200 участника общо).</w:t>
      </w:r>
    </w:p>
    <w:p w14:paraId="2DD7337E"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r w:rsidRPr="00257E8E">
        <w:rPr>
          <w:rFonts w:ascii="Verdana" w:eastAsia="MS Mincho" w:hAnsi="Verdana" w:cs="Times New Roman"/>
          <w:bCs/>
          <w:sz w:val="20"/>
          <w:szCs w:val="20"/>
          <w:lang w:val="bg-BG" w:eastAsia="bg-BG"/>
        </w:rPr>
        <w:lastRenderedPageBreak/>
        <w:t xml:space="preserve">Изпълнителят следва да съгласува с Възложителя модела, като представи подробен план-график за изпълнение на дейностите и отговорностите на Изпълнителя за провеждане на информационната кампания.  </w:t>
      </w:r>
    </w:p>
    <w:p w14:paraId="33DF39C6"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p>
    <w:p w14:paraId="15B821F8"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r w:rsidRPr="00257E8E">
        <w:rPr>
          <w:rFonts w:ascii="Verdana" w:eastAsia="MS Mincho" w:hAnsi="Verdana" w:cs="Times New Roman"/>
          <w:bCs/>
          <w:sz w:val="20"/>
          <w:szCs w:val="20"/>
          <w:lang w:val="bg-BG" w:eastAsia="bg-BG"/>
        </w:rPr>
        <w:t>1. Провеждане на два двудневни семинара.</w:t>
      </w:r>
    </w:p>
    <w:p w14:paraId="53FBF40B"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r w:rsidRPr="00257E8E">
        <w:rPr>
          <w:rFonts w:ascii="Verdana" w:eastAsia="MS Mincho" w:hAnsi="Verdana" w:cs="Times New Roman"/>
          <w:bCs/>
          <w:sz w:val="20"/>
          <w:szCs w:val="20"/>
          <w:lang w:val="bg-BG" w:eastAsia="bg-BG"/>
        </w:rPr>
        <w:t>Изпълнителят следва да осигури цялостна подготовка, да организира и проведе 2 (два) семинара, като във всеки от семинарите участват най-малко 50 лица, в т.ч. един семинар за представяне на Процедурата за активизиране на КУТ/ГУТ в предприятията пред служители на ИА ГИТ и един семинар – за представяне на Процедурата пред социални партньори и други заинтересовани лица. За всеки от семинарите следва да се осигури:</w:t>
      </w:r>
    </w:p>
    <w:p w14:paraId="03CE38BE"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r w:rsidRPr="00257E8E">
        <w:rPr>
          <w:rFonts w:ascii="Verdana" w:eastAsia="MS Mincho" w:hAnsi="Verdana" w:cs="Times New Roman"/>
          <w:bCs/>
          <w:sz w:val="20"/>
          <w:szCs w:val="20"/>
          <w:lang w:val="bg-BG" w:eastAsia="bg-BG"/>
        </w:rPr>
        <w:t xml:space="preserve">Зала и техническо оборудване за двудневен семинар:  </w:t>
      </w:r>
    </w:p>
    <w:p w14:paraId="19639656"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r w:rsidRPr="00257E8E">
        <w:rPr>
          <w:rFonts w:ascii="Verdana" w:eastAsia="MS Mincho" w:hAnsi="Verdana" w:cs="Times New Roman"/>
          <w:bCs/>
          <w:sz w:val="20"/>
          <w:szCs w:val="20"/>
          <w:lang w:val="bg-BG" w:eastAsia="bg-BG"/>
        </w:rPr>
        <w:t>зала: капацитет минимум 50 души в минимум четири звезден хотел; бюро за посрещане и регистрация на участниците; бутилка минерална вода 0,5 л. за всеки участник в залата;</w:t>
      </w:r>
    </w:p>
    <w:p w14:paraId="1C8B1565"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r w:rsidRPr="00257E8E">
        <w:rPr>
          <w:rFonts w:ascii="Verdana" w:eastAsia="MS Mincho" w:hAnsi="Verdana" w:cs="Times New Roman"/>
          <w:bCs/>
          <w:sz w:val="20"/>
          <w:szCs w:val="20"/>
          <w:lang w:val="bg-BG" w:eastAsia="bg-BG"/>
        </w:rPr>
        <w:t xml:space="preserve">техническо оборудване: мултимедия и безжична дискусионна система; </w:t>
      </w:r>
    </w:p>
    <w:p w14:paraId="1EC0875B"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r w:rsidRPr="00257E8E">
        <w:rPr>
          <w:rFonts w:ascii="Verdana" w:eastAsia="MS Mincho" w:hAnsi="Verdana" w:cs="Times New Roman"/>
          <w:bCs/>
          <w:sz w:val="20"/>
          <w:szCs w:val="20"/>
          <w:lang w:val="bg-BG" w:eastAsia="bg-BG"/>
        </w:rPr>
        <w:t>Две кафе-паузи (кафе/ чай; сметана за кафе, бутилка минерална вода 0,5 л.; дребни сладки и плодове); два обяда (четири вида салати според сезона, месни и безмесни ястия, десерти, вода, безалкохолни напитки и пълнозърнест хляб), една вечеря (четири вида салати според сезона, месни и безмесни ястия, десерти, вода, безалкохолни напитки и пълнозърнест хляб) и една закуска (кафе/чай/мляко; минерална вода/натурален сок; тестени закуски, сирене/кашкавал, конфитюр, масло, три вида колбас, яйца, плодове и др.);</w:t>
      </w:r>
    </w:p>
    <w:p w14:paraId="5B15625B" w14:textId="309CA348"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r w:rsidRPr="00257E8E">
        <w:rPr>
          <w:rFonts w:ascii="Verdana" w:eastAsia="MS Mincho" w:hAnsi="Verdana" w:cs="Times New Roman"/>
          <w:bCs/>
          <w:sz w:val="20"/>
          <w:szCs w:val="20"/>
          <w:lang w:val="bg-BG" w:eastAsia="bg-BG"/>
        </w:rPr>
        <w:t xml:space="preserve">Настаняване на участниците с включена закуска за всеки участник. Участниците следва да бъдат настанени в минимум четири звезден хотел или в хотел с по висока категория. Всеки участник трябва да е настанен в самостоятелна стая. Изпълнителя следва да посочи конкретния хотел/и. Не се предвижда настаняване на участници, който живеят в населеното място, където ще се провежда </w:t>
      </w:r>
      <w:r w:rsidR="00291138" w:rsidRPr="00257E8E">
        <w:rPr>
          <w:rFonts w:ascii="Verdana" w:eastAsia="MS Mincho" w:hAnsi="Verdana" w:cs="Times New Roman"/>
          <w:bCs/>
          <w:sz w:val="20"/>
          <w:szCs w:val="20"/>
          <w:lang w:val="bg-BG" w:eastAsia="bg-BG"/>
        </w:rPr>
        <w:t>семинара</w:t>
      </w:r>
      <w:r w:rsidRPr="00257E8E">
        <w:rPr>
          <w:rFonts w:ascii="Verdana" w:eastAsia="MS Mincho" w:hAnsi="Verdana" w:cs="Times New Roman"/>
          <w:bCs/>
          <w:sz w:val="20"/>
          <w:szCs w:val="20"/>
          <w:lang w:val="bg-BG" w:eastAsia="bg-BG"/>
        </w:rPr>
        <w:t>;</w:t>
      </w:r>
    </w:p>
    <w:p w14:paraId="5E6B3504"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r w:rsidRPr="00257E8E">
        <w:rPr>
          <w:rFonts w:ascii="Verdana" w:eastAsia="MS Mincho" w:hAnsi="Verdana" w:cs="Times New Roman"/>
          <w:bCs/>
          <w:sz w:val="20"/>
          <w:szCs w:val="20"/>
          <w:lang w:val="bg-BG" w:eastAsia="bg-BG"/>
        </w:rPr>
        <w:t>Място на провеждане: по преценка на участника;</w:t>
      </w:r>
    </w:p>
    <w:p w14:paraId="51DDD33D"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r w:rsidRPr="00257E8E">
        <w:rPr>
          <w:rFonts w:ascii="Verdana" w:eastAsia="MS Mincho" w:hAnsi="Verdana" w:cs="Times New Roman"/>
          <w:bCs/>
          <w:sz w:val="20"/>
          <w:szCs w:val="20"/>
          <w:lang w:val="bg-BG" w:eastAsia="bg-BG"/>
        </w:rPr>
        <w:t>Изпълнителят организира възстановяването на разходите за транспорт за участниците, които не са от населеното място в което се провежда обучението на база представени от тях разходно-оправдателни документи, съгласно действащата нормативна уредба/ за автобус, влак или МПС от населеното място на участника до мястото на обучение и обратно/ при тяхната регистрация в деня на събитието;</w:t>
      </w:r>
    </w:p>
    <w:p w14:paraId="45FD9D82"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r w:rsidRPr="00257E8E">
        <w:rPr>
          <w:rFonts w:ascii="Verdana" w:eastAsia="MS Mincho" w:hAnsi="Verdana" w:cs="Times New Roman"/>
          <w:bCs/>
          <w:sz w:val="20"/>
          <w:szCs w:val="20"/>
          <w:lang w:val="bg-BG" w:eastAsia="bg-BG"/>
        </w:rPr>
        <w:t>Осигуряване на безплатен паркинг на участниците, пътуващи с МПС;</w:t>
      </w:r>
    </w:p>
    <w:p w14:paraId="2D904F9B"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r w:rsidRPr="00257E8E">
        <w:rPr>
          <w:rFonts w:ascii="Verdana" w:eastAsia="MS Mincho" w:hAnsi="Verdana" w:cs="Times New Roman"/>
          <w:bCs/>
          <w:sz w:val="20"/>
          <w:szCs w:val="20"/>
          <w:lang w:val="bg-BG" w:eastAsia="bg-BG"/>
        </w:rPr>
        <w:t>Резервации и хотелско настаняване за участниците в семинара;</w:t>
      </w:r>
    </w:p>
    <w:p w14:paraId="144ABCCF"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r w:rsidRPr="00257E8E">
        <w:rPr>
          <w:rFonts w:ascii="Verdana" w:eastAsia="MS Mincho" w:hAnsi="Verdana" w:cs="Times New Roman"/>
          <w:bCs/>
          <w:sz w:val="20"/>
          <w:szCs w:val="20"/>
          <w:lang w:val="bg-BG" w:eastAsia="bg-BG"/>
        </w:rPr>
        <w:t>Материали и регистрация: Изпълнителят следва да извърши регистрация на участниците и да раздаде на всеки участник пакет информационни материали;</w:t>
      </w:r>
    </w:p>
    <w:p w14:paraId="123A2054"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r w:rsidRPr="00257E8E">
        <w:rPr>
          <w:rFonts w:ascii="Verdana" w:eastAsia="MS Mincho" w:hAnsi="Verdana" w:cs="Times New Roman"/>
          <w:bCs/>
          <w:sz w:val="20"/>
          <w:szCs w:val="20"/>
          <w:lang w:val="bg-BG" w:eastAsia="bg-BG"/>
        </w:rPr>
        <w:t>Други изисквания: Изпълнителят следва да осигури за своя сметка общата координация на изпълнение на дейностите по подготовка и организиране на семинара.</w:t>
      </w:r>
    </w:p>
    <w:p w14:paraId="5AF6E2CC"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r w:rsidRPr="00257E8E">
        <w:rPr>
          <w:rFonts w:ascii="Verdana" w:eastAsia="MS Mincho" w:hAnsi="Verdana" w:cs="Times New Roman"/>
          <w:bCs/>
          <w:sz w:val="20"/>
          <w:szCs w:val="20"/>
          <w:lang w:val="bg-BG" w:eastAsia="bg-BG"/>
        </w:rPr>
        <w:t xml:space="preserve">Изпълнителят осигурява за своя сметка отпечатване и размножаване на всички информационни материали, вкл. и на електронен носител (USB устройство ), свързани с подготовка и провеждане на семинарите. </w:t>
      </w:r>
    </w:p>
    <w:p w14:paraId="4C67935C"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r w:rsidRPr="00257E8E">
        <w:rPr>
          <w:rFonts w:ascii="Verdana" w:eastAsia="MS Mincho" w:hAnsi="Verdana" w:cs="Times New Roman"/>
          <w:bCs/>
          <w:sz w:val="20"/>
          <w:szCs w:val="20"/>
          <w:lang w:val="bg-BG" w:eastAsia="bg-BG"/>
        </w:rPr>
        <w:lastRenderedPageBreak/>
        <w:t>Изпълнителят следва да изготви присъствен списък на участниците и кратка анкета на хартиен носител, с която участниците да оценят организацията и провеждането на семинара, да обобщи резултатите от проведената анкета и да ги предостави на Възложителя, заедно със списъка. Списъкът с участниците и въпросите на анкетата следва да се съгласуват предварително с Възложителя.</w:t>
      </w:r>
    </w:p>
    <w:p w14:paraId="3C8D15CD"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r w:rsidRPr="00257E8E">
        <w:rPr>
          <w:rFonts w:ascii="Verdana" w:eastAsia="MS Mincho" w:hAnsi="Verdana" w:cs="Times New Roman"/>
          <w:bCs/>
          <w:sz w:val="20"/>
          <w:szCs w:val="20"/>
          <w:lang w:val="bg-BG" w:eastAsia="bg-BG"/>
        </w:rPr>
        <w:t>Изпълнителят следва да предостави снимков материал от семинарите на електронен и хартиен  носител.</w:t>
      </w:r>
    </w:p>
    <w:p w14:paraId="0B8A2A19"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r w:rsidRPr="00257E8E">
        <w:rPr>
          <w:rFonts w:ascii="Verdana" w:eastAsia="MS Mincho" w:hAnsi="Verdana" w:cs="Times New Roman"/>
          <w:bCs/>
          <w:sz w:val="20"/>
          <w:szCs w:val="20"/>
          <w:lang w:val="bg-BG" w:eastAsia="bg-BG"/>
        </w:rPr>
        <w:t>Изпълнителят следва да осигури  модератор/и с доказан опит в провеждането на семинари. Препоръчително е това да бъде експерт/и, който да бъде много добре запознат с характера на контролната дейност на ИА ГИТ, дейността на КУТ/ГУТ и Процедурата за активизиране на КУТ/ГУТ в предприятията.</w:t>
      </w:r>
    </w:p>
    <w:p w14:paraId="4A140622"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p>
    <w:p w14:paraId="7D3C3338"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r w:rsidRPr="00257E8E">
        <w:rPr>
          <w:rFonts w:ascii="Verdana" w:eastAsia="MS Mincho" w:hAnsi="Verdana" w:cs="Times New Roman"/>
          <w:bCs/>
          <w:sz w:val="20"/>
          <w:szCs w:val="20"/>
          <w:lang w:val="bg-BG" w:eastAsia="bg-BG"/>
        </w:rPr>
        <w:t>2. Разработване на информационни материали за популяризиране на процедурата</w:t>
      </w:r>
    </w:p>
    <w:p w14:paraId="0985E8A1"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r w:rsidRPr="00257E8E">
        <w:rPr>
          <w:rFonts w:ascii="Verdana" w:eastAsia="MS Mincho" w:hAnsi="Verdana" w:cs="Times New Roman"/>
          <w:bCs/>
          <w:sz w:val="20"/>
          <w:szCs w:val="20"/>
          <w:lang w:val="bg-BG" w:eastAsia="bg-BG"/>
        </w:rPr>
        <w:t xml:space="preserve">Изпълнителят следва да предложи на Възложителя проект на информационни материали за популяризиране на Процедурата за активизиране на КУТ/ГУТ в предприятията – брошура/диплянка. Изпълнителят следва да отпечата и достави на място готовите печатни материали - на адрес, посочен от Възложителя и да ги предаде на определени от Възложителя лица. </w:t>
      </w:r>
    </w:p>
    <w:p w14:paraId="713A1092"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r w:rsidRPr="00257E8E">
        <w:rPr>
          <w:rFonts w:ascii="Verdana" w:eastAsia="MS Mincho" w:hAnsi="Verdana" w:cs="Times New Roman"/>
          <w:bCs/>
          <w:sz w:val="20"/>
          <w:szCs w:val="20"/>
          <w:lang w:val="bg-BG" w:eastAsia="bg-BG"/>
        </w:rPr>
        <w:t xml:space="preserve">Брошурата/диплянката следва да бъдат изработени в един и същ дизайнерски стил, като Изпълнителят трябва да предложи поне 3 (три) варианта на дизайн. Дизайнът на брошурата се съгласува с Възложителя. </w:t>
      </w:r>
    </w:p>
    <w:p w14:paraId="5B9AB80F"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r w:rsidRPr="00257E8E">
        <w:rPr>
          <w:rFonts w:ascii="Verdana" w:eastAsia="MS Mincho" w:hAnsi="Verdana" w:cs="Times New Roman"/>
          <w:bCs/>
          <w:sz w:val="20"/>
          <w:szCs w:val="20"/>
          <w:lang w:val="bg-BG" w:eastAsia="bg-BG"/>
        </w:rPr>
        <w:t xml:space="preserve">Брошурата/диплянката трябва да са изготвени на български език и да отговарят на изискванията, посочени в Насоките за изпълнение на дейности за информиране и публичност по ОП „Развитие на човешките ресурси“ и с актуалните примерни образци, предоставени от Управляващия орган на ОПРЧР (вкл. размера на шрифта, цветовете, големината и вида на логата и т.н.). </w:t>
      </w:r>
    </w:p>
    <w:p w14:paraId="5993FD93"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r w:rsidRPr="00257E8E">
        <w:rPr>
          <w:rFonts w:ascii="Verdana" w:eastAsia="MS Mincho" w:hAnsi="Verdana" w:cs="Times New Roman"/>
          <w:bCs/>
          <w:sz w:val="20"/>
          <w:szCs w:val="20"/>
          <w:lang w:val="bg-BG" w:eastAsia="bg-BG"/>
        </w:rPr>
        <w:t>Брошурата/диплянката не трябва да съдържат информация, идентифицираща Изпълнителя.</w:t>
      </w:r>
    </w:p>
    <w:p w14:paraId="1D73E059"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r w:rsidRPr="00257E8E">
        <w:rPr>
          <w:rFonts w:ascii="Verdana" w:eastAsia="MS Mincho" w:hAnsi="Verdana" w:cs="Times New Roman"/>
          <w:bCs/>
          <w:sz w:val="20"/>
          <w:szCs w:val="20"/>
          <w:lang w:val="bg-BG" w:eastAsia="bg-BG"/>
        </w:rPr>
        <w:t xml:space="preserve">2.1. Изисквания към брошурата: </w:t>
      </w:r>
    </w:p>
    <w:p w14:paraId="0172780C"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r w:rsidRPr="00257E8E">
        <w:rPr>
          <w:rFonts w:ascii="Verdana" w:eastAsia="MS Mincho" w:hAnsi="Verdana" w:cs="Times New Roman"/>
          <w:bCs/>
          <w:sz w:val="20"/>
          <w:szCs w:val="20"/>
          <w:lang w:val="bg-BG" w:eastAsia="bg-BG"/>
        </w:rPr>
        <w:t xml:space="preserve">Корицата/лицевата част на брошурата следва да съдържа : </w:t>
      </w:r>
    </w:p>
    <w:p w14:paraId="1F74234D"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r w:rsidRPr="00257E8E">
        <w:rPr>
          <w:rFonts w:ascii="Verdana" w:eastAsia="MS Mincho" w:hAnsi="Verdana" w:cs="Times New Roman"/>
          <w:bCs/>
          <w:sz w:val="20"/>
          <w:szCs w:val="20"/>
          <w:lang w:val="bg-BG" w:eastAsia="bg-BG"/>
        </w:rPr>
        <w:t>Логата на ЕС, ОП РЧР и ИА ГИТ със съответното позоваване на ЕС и ЕСФ;</w:t>
      </w:r>
    </w:p>
    <w:p w14:paraId="457B0AA1"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r w:rsidRPr="00257E8E">
        <w:rPr>
          <w:rFonts w:ascii="Verdana" w:eastAsia="MS Mincho" w:hAnsi="Verdana" w:cs="Times New Roman"/>
          <w:bCs/>
          <w:sz w:val="20"/>
          <w:szCs w:val="20"/>
          <w:lang w:val="bg-BG" w:eastAsia="bg-BG"/>
        </w:rPr>
        <w:t>Наименованието на проекта, който се изпълнява;</w:t>
      </w:r>
    </w:p>
    <w:p w14:paraId="1C5396AC"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r w:rsidRPr="00257E8E">
        <w:rPr>
          <w:rFonts w:ascii="Verdana" w:eastAsia="MS Mincho" w:hAnsi="Verdana" w:cs="Times New Roman"/>
          <w:bCs/>
          <w:sz w:val="20"/>
          <w:szCs w:val="20"/>
          <w:lang w:val="bg-BG" w:eastAsia="bg-BG"/>
        </w:rPr>
        <w:t>Изречението „Проектът се осъществява с финансовата подкрепа на Оперативна програма „Развитие на човешките ресурси”, съфинансирана от Европейския социален фонд на Европейския съюз”.</w:t>
      </w:r>
    </w:p>
    <w:p w14:paraId="4DC80DEA"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r w:rsidRPr="00257E8E">
        <w:rPr>
          <w:rFonts w:ascii="Verdana" w:eastAsia="MS Mincho" w:hAnsi="Verdana" w:cs="Times New Roman"/>
          <w:bCs/>
          <w:sz w:val="20"/>
          <w:szCs w:val="20"/>
          <w:lang w:val="bg-BG" w:eastAsia="bg-BG"/>
        </w:rPr>
        <w:t>Брошурата следва да представи информация за целите и съдържанието на Процедурата за активизиране на КУТ/ГУТ в предприятията в пълен текст.</w:t>
      </w:r>
    </w:p>
    <w:p w14:paraId="0ECAA426"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r w:rsidRPr="00257E8E">
        <w:rPr>
          <w:rFonts w:ascii="Verdana" w:eastAsia="MS Mincho" w:hAnsi="Verdana" w:cs="Times New Roman"/>
          <w:bCs/>
          <w:sz w:val="20"/>
          <w:szCs w:val="20"/>
          <w:lang w:val="bg-BG" w:eastAsia="bg-BG"/>
        </w:rPr>
        <w:t>Технически параметри:</w:t>
      </w:r>
    </w:p>
    <w:p w14:paraId="0F080CFD"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r w:rsidRPr="00257E8E">
        <w:rPr>
          <w:rFonts w:ascii="Verdana" w:eastAsia="MS Mincho" w:hAnsi="Verdana" w:cs="Times New Roman"/>
          <w:bCs/>
          <w:sz w:val="20"/>
          <w:szCs w:val="20"/>
          <w:lang w:val="bg-BG" w:eastAsia="bg-BG"/>
        </w:rPr>
        <w:t>Книжка с формат на страницата – А5</w:t>
      </w:r>
    </w:p>
    <w:p w14:paraId="42E70ED1"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r w:rsidRPr="00257E8E">
        <w:rPr>
          <w:rFonts w:ascii="Verdana" w:eastAsia="MS Mincho" w:hAnsi="Verdana" w:cs="Times New Roman"/>
          <w:bCs/>
          <w:sz w:val="20"/>
          <w:szCs w:val="20"/>
          <w:lang w:val="bg-BG" w:eastAsia="bg-BG"/>
        </w:rPr>
        <w:t>Корица: двустранно хромов мат – 150 гр./</w:t>
      </w:r>
      <w:proofErr w:type="spellStart"/>
      <w:r w:rsidRPr="00257E8E">
        <w:rPr>
          <w:rFonts w:ascii="Verdana" w:eastAsia="MS Mincho" w:hAnsi="Verdana" w:cs="Times New Roman"/>
          <w:bCs/>
          <w:sz w:val="20"/>
          <w:szCs w:val="20"/>
          <w:lang w:val="bg-BG" w:eastAsia="bg-BG"/>
        </w:rPr>
        <w:t>кв.м</w:t>
      </w:r>
      <w:proofErr w:type="spellEnd"/>
      <w:r w:rsidRPr="00257E8E">
        <w:rPr>
          <w:rFonts w:ascii="Verdana" w:eastAsia="MS Mincho" w:hAnsi="Verdana" w:cs="Times New Roman"/>
          <w:bCs/>
          <w:sz w:val="20"/>
          <w:szCs w:val="20"/>
          <w:lang w:val="bg-BG" w:eastAsia="bg-BG"/>
        </w:rPr>
        <w:t>.</w:t>
      </w:r>
    </w:p>
    <w:p w14:paraId="353037A7"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r w:rsidRPr="00257E8E">
        <w:rPr>
          <w:rFonts w:ascii="Verdana" w:eastAsia="MS Mincho" w:hAnsi="Verdana" w:cs="Times New Roman"/>
          <w:bCs/>
          <w:sz w:val="20"/>
          <w:szCs w:val="20"/>
          <w:lang w:val="bg-BG" w:eastAsia="bg-BG"/>
        </w:rPr>
        <w:t>Страници: до 32, вкл. корицата;</w:t>
      </w:r>
    </w:p>
    <w:p w14:paraId="15D3BF56"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r w:rsidRPr="00257E8E">
        <w:rPr>
          <w:rFonts w:ascii="Verdana" w:eastAsia="MS Mincho" w:hAnsi="Verdana" w:cs="Times New Roman"/>
          <w:bCs/>
          <w:sz w:val="20"/>
          <w:szCs w:val="20"/>
          <w:lang w:val="bg-BG" w:eastAsia="bg-BG"/>
        </w:rPr>
        <w:t>Цветност: Пълноцветен печат (4+4);</w:t>
      </w:r>
    </w:p>
    <w:p w14:paraId="77600C86"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r w:rsidRPr="00257E8E">
        <w:rPr>
          <w:rFonts w:ascii="Verdana" w:eastAsia="MS Mincho" w:hAnsi="Verdana" w:cs="Times New Roman"/>
          <w:bCs/>
          <w:sz w:val="20"/>
          <w:szCs w:val="20"/>
          <w:lang w:val="bg-BG" w:eastAsia="bg-BG"/>
        </w:rPr>
        <w:t>Хартия: офсет 80 гр./</w:t>
      </w:r>
      <w:proofErr w:type="spellStart"/>
      <w:r w:rsidRPr="00257E8E">
        <w:rPr>
          <w:rFonts w:ascii="Verdana" w:eastAsia="MS Mincho" w:hAnsi="Verdana" w:cs="Times New Roman"/>
          <w:bCs/>
          <w:sz w:val="20"/>
          <w:szCs w:val="20"/>
          <w:lang w:val="bg-BG" w:eastAsia="bg-BG"/>
        </w:rPr>
        <w:t>кв.м</w:t>
      </w:r>
      <w:proofErr w:type="spellEnd"/>
      <w:r w:rsidRPr="00257E8E">
        <w:rPr>
          <w:rFonts w:ascii="Verdana" w:eastAsia="MS Mincho" w:hAnsi="Verdana" w:cs="Times New Roman"/>
          <w:bCs/>
          <w:sz w:val="20"/>
          <w:szCs w:val="20"/>
          <w:lang w:val="bg-BG" w:eastAsia="bg-BG"/>
        </w:rPr>
        <w:t xml:space="preserve">.; </w:t>
      </w:r>
    </w:p>
    <w:p w14:paraId="3ACD590E"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r w:rsidRPr="00257E8E">
        <w:rPr>
          <w:rFonts w:ascii="Verdana" w:eastAsia="MS Mincho" w:hAnsi="Verdana" w:cs="Times New Roman"/>
          <w:bCs/>
          <w:sz w:val="20"/>
          <w:szCs w:val="20"/>
          <w:lang w:val="bg-BG" w:eastAsia="bg-BG"/>
        </w:rPr>
        <w:lastRenderedPageBreak/>
        <w:t>Тираж: 3 000 (три хиляди) бр.</w:t>
      </w:r>
    </w:p>
    <w:p w14:paraId="72DE48F9"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r w:rsidRPr="00257E8E">
        <w:rPr>
          <w:rFonts w:ascii="Verdana" w:eastAsia="MS Mincho" w:hAnsi="Verdana" w:cs="Times New Roman"/>
          <w:bCs/>
          <w:sz w:val="20"/>
          <w:szCs w:val="20"/>
          <w:lang w:val="bg-BG" w:eastAsia="bg-BG"/>
        </w:rPr>
        <w:t xml:space="preserve">Съдържанието на брошурата се одобрява от Възложителя преди тиражиране (печат) и следва да съдържа най-малко следното: </w:t>
      </w:r>
    </w:p>
    <w:p w14:paraId="54A25EF5"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r w:rsidRPr="00257E8E">
        <w:rPr>
          <w:rFonts w:ascii="Verdana" w:eastAsia="MS Mincho" w:hAnsi="Verdana" w:cs="Times New Roman"/>
          <w:bCs/>
          <w:sz w:val="20"/>
          <w:szCs w:val="20"/>
          <w:lang w:val="bg-BG" w:eastAsia="bg-BG"/>
        </w:rPr>
        <w:t>Информация за процедурата;</w:t>
      </w:r>
    </w:p>
    <w:p w14:paraId="7421C96C"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r w:rsidRPr="00257E8E">
        <w:rPr>
          <w:rFonts w:ascii="Verdana" w:eastAsia="MS Mincho" w:hAnsi="Verdana" w:cs="Times New Roman"/>
          <w:bCs/>
          <w:sz w:val="20"/>
          <w:szCs w:val="20"/>
          <w:lang w:val="bg-BG" w:eastAsia="bg-BG"/>
        </w:rPr>
        <w:t>Добри практики установени при апробиране прилагане на процедурата (включително снимков материал), както и при проучването на практиките в страни членки на ЕС, извършено в изпълнение на Етап 1 от настоящата спецификация.</w:t>
      </w:r>
    </w:p>
    <w:p w14:paraId="4F392E11"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r w:rsidRPr="00257E8E">
        <w:rPr>
          <w:rFonts w:ascii="Verdana" w:eastAsia="MS Mincho" w:hAnsi="Verdana" w:cs="Times New Roman"/>
          <w:bCs/>
          <w:sz w:val="20"/>
          <w:szCs w:val="20"/>
          <w:lang w:val="bg-BG" w:eastAsia="bg-BG"/>
        </w:rPr>
        <w:t xml:space="preserve">2.2. Изисквания към диплянката: </w:t>
      </w:r>
    </w:p>
    <w:p w14:paraId="5FA92980"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r w:rsidRPr="00257E8E">
        <w:rPr>
          <w:rFonts w:ascii="Verdana" w:eastAsia="MS Mincho" w:hAnsi="Verdana" w:cs="Times New Roman"/>
          <w:bCs/>
          <w:sz w:val="20"/>
          <w:szCs w:val="20"/>
          <w:lang w:val="bg-BG" w:eastAsia="bg-BG"/>
        </w:rPr>
        <w:t xml:space="preserve">Целта е диплянките да информират широката общественост за целите и основните задачи на Процедурата за активизиране на КУТ/ГУТ в предприятията и ефектите от прилагането й, както и да се популяризира финансовия принос на ОПРЧР и ЕСФ. </w:t>
      </w:r>
    </w:p>
    <w:p w14:paraId="77A9FFD8"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r w:rsidRPr="00257E8E">
        <w:rPr>
          <w:rFonts w:ascii="Verdana" w:eastAsia="MS Mincho" w:hAnsi="Verdana" w:cs="Times New Roman"/>
          <w:bCs/>
          <w:sz w:val="20"/>
          <w:szCs w:val="20"/>
          <w:lang w:val="bg-BG" w:eastAsia="bg-BG"/>
        </w:rPr>
        <w:t xml:space="preserve">Лицевата част на диплянката следва да съдържа : </w:t>
      </w:r>
    </w:p>
    <w:p w14:paraId="4FC8F455"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r w:rsidRPr="00257E8E">
        <w:rPr>
          <w:rFonts w:ascii="Verdana" w:eastAsia="MS Mincho" w:hAnsi="Verdana" w:cs="Times New Roman"/>
          <w:bCs/>
          <w:sz w:val="20"/>
          <w:szCs w:val="20"/>
          <w:lang w:val="bg-BG" w:eastAsia="bg-BG"/>
        </w:rPr>
        <w:t>Логата на ЕС, ОП РЧР и ИА ГИТ със съответното позоваване на ЕС и ЕСФ;</w:t>
      </w:r>
    </w:p>
    <w:p w14:paraId="6B524C40"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r w:rsidRPr="00257E8E">
        <w:rPr>
          <w:rFonts w:ascii="Verdana" w:eastAsia="MS Mincho" w:hAnsi="Verdana" w:cs="Times New Roman"/>
          <w:bCs/>
          <w:sz w:val="20"/>
          <w:szCs w:val="20"/>
          <w:lang w:val="bg-BG" w:eastAsia="bg-BG"/>
        </w:rPr>
        <w:t>Наименованието на проекта, който се изпълнява;</w:t>
      </w:r>
    </w:p>
    <w:p w14:paraId="4F441841"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r w:rsidRPr="00257E8E">
        <w:rPr>
          <w:rFonts w:ascii="Verdana" w:eastAsia="MS Mincho" w:hAnsi="Verdana" w:cs="Times New Roman"/>
          <w:bCs/>
          <w:sz w:val="20"/>
          <w:szCs w:val="20"/>
          <w:lang w:val="bg-BG" w:eastAsia="bg-BG"/>
        </w:rPr>
        <w:t>Изречението „Проектът се осъществява с финансовата подкрепа на Оперативна програма „Развитие на човешките ресурси”, съфинансирана от Европейския социален фонд на Европейския съюз”.</w:t>
      </w:r>
    </w:p>
    <w:p w14:paraId="026349C3"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r w:rsidRPr="00257E8E">
        <w:rPr>
          <w:rFonts w:ascii="Verdana" w:eastAsia="MS Mincho" w:hAnsi="Verdana" w:cs="Times New Roman"/>
          <w:bCs/>
          <w:sz w:val="20"/>
          <w:szCs w:val="20"/>
          <w:lang w:val="bg-BG" w:eastAsia="bg-BG"/>
        </w:rPr>
        <w:t>Технически параметри:</w:t>
      </w:r>
    </w:p>
    <w:p w14:paraId="361170A4"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r w:rsidRPr="00257E8E">
        <w:rPr>
          <w:rFonts w:ascii="Verdana" w:eastAsia="MS Mincho" w:hAnsi="Verdana" w:cs="Times New Roman"/>
          <w:bCs/>
          <w:sz w:val="20"/>
          <w:szCs w:val="20"/>
          <w:lang w:val="bg-BG" w:eastAsia="bg-BG"/>
        </w:rPr>
        <w:t>Размер: А4, прегъната на три</w:t>
      </w:r>
    </w:p>
    <w:p w14:paraId="561B2343"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r w:rsidRPr="00257E8E">
        <w:rPr>
          <w:rFonts w:ascii="Verdana" w:eastAsia="MS Mincho" w:hAnsi="Verdana" w:cs="Times New Roman"/>
          <w:bCs/>
          <w:sz w:val="20"/>
          <w:szCs w:val="20"/>
          <w:lang w:val="bg-BG" w:eastAsia="bg-BG"/>
        </w:rPr>
        <w:t>Страници: 6 страници, вкл. корицата;</w:t>
      </w:r>
    </w:p>
    <w:p w14:paraId="6A24B075"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r w:rsidRPr="00257E8E">
        <w:rPr>
          <w:rFonts w:ascii="Verdana" w:eastAsia="MS Mincho" w:hAnsi="Verdana" w:cs="Times New Roman"/>
          <w:bCs/>
          <w:sz w:val="20"/>
          <w:szCs w:val="20"/>
          <w:lang w:val="bg-BG" w:eastAsia="bg-BG"/>
        </w:rPr>
        <w:t>Цветност: Пълноцветен печат (4+4);</w:t>
      </w:r>
    </w:p>
    <w:p w14:paraId="1C9260A8"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r w:rsidRPr="00257E8E">
        <w:rPr>
          <w:rFonts w:ascii="Verdana" w:eastAsia="MS Mincho" w:hAnsi="Verdana" w:cs="Times New Roman"/>
          <w:bCs/>
          <w:sz w:val="20"/>
          <w:szCs w:val="20"/>
          <w:lang w:val="bg-BG" w:eastAsia="bg-BG"/>
        </w:rPr>
        <w:t>Хартия:  двустранно хромов мат – 150 гр./</w:t>
      </w:r>
      <w:proofErr w:type="spellStart"/>
      <w:r w:rsidRPr="00257E8E">
        <w:rPr>
          <w:rFonts w:ascii="Verdana" w:eastAsia="MS Mincho" w:hAnsi="Verdana" w:cs="Times New Roman"/>
          <w:bCs/>
          <w:sz w:val="20"/>
          <w:szCs w:val="20"/>
          <w:lang w:val="bg-BG" w:eastAsia="bg-BG"/>
        </w:rPr>
        <w:t>кв.м</w:t>
      </w:r>
      <w:proofErr w:type="spellEnd"/>
      <w:r w:rsidRPr="00257E8E">
        <w:rPr>
          <w:rFonts w:ascii="Verdana" w:eastAsia="MS Mincho" w:hAnsi="Verdana" w:cs="Times New Roman"/>
          <w:bCs/>
          <w:sz w:val="20"/>
          <w:szCs w:val="20"/>
          <w:lang w:val="bg-BG" w:eastAsia="bg-BG"/>
        </w:rPr>
        <w:t xml:space="preserve">.; </w:t>
      </w:r>
    </w:p>
    <w:p w14:paraId="3692D2F1"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r w:rsidRPr="00257E8E">
        <w:rPr>
          <w:rFonts w:ascii="Verdana" w:eastAsia="MS Mincho" w:hAnsi="Verdana" w:cs="Times New Roman"/>
          <w:bCs/>
          <w:sz w:val="20"/>
          <w:szCs w:val="20"/>
          <w:lang w:val="bg-BG" w:eastAsia="bg-BG"/>
        </w:rPr>
        <w:t>Тираж: 5 000 (пет хиляди) бр.</w:t>
      </w:r>
    </w:p>
    <w:p w14:paraId="39B32D16"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r w:rsidRPr="00257E8E">
        <w:rPr>
          <w:rFonts w:ascii="Verdana" w:eastAsia="MS Mincho" w:hAnsi="Verdana" w:cs="Times New Roman"/>
          <w:bCs/>
          <w:sz w:val="20"/>
          <w:szCs w:val="20"/>
          <w:lang w:val="bg-BG" w:eastAsia="bg-BG"/>
        </w:rPr>
        <w:t xml:space="preserve">Съдържанието на диплянката се одобрява от Възложителя преди тиражиране (печат). </w:t>
      </w:r>
    </w:p>
    <w:p w14:paraId="29D56E0D"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r w:rsidRPr="00257E8E">
        <w:rPr>
          <w:rFonts w:ascii="Verdana" w:eastAsia="MS Mincho" w:hAnsi="Verdana" w:cs="Times New Roman"/>
          <w:bCs/>
          <w:sz w:val="20"/>
          <w:szCs w:val="20"/>
          <w:lang w:val="bg-BG" w:eastAsia="bg-BG"/>
        </w:rPr>
        <w:t>Изпълнителят следва да изработи цялото количество брошури/диплянки наведнъж и ги предава на Възложителя.</w:t>
      </w:r>
    </w:p>
    <w:p w14:paraId="7BEBA004"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r w:rsidRPr="00257E8E">
        <w:rPr>
          <w:rFonts w:ascii="Verdana" w:eastAsia="MS Mincho" w:hAnsi="Verdana" w:cs="Times New Roman"/>
          <w:bCs/>
          <w:sz w:val="20"/>
          <w:szCs w:val="20"/>
          <w:lang w:val="bg-BG" w:eastAsia="bg-BG"/>
        </w:rPr>
        <w:t>Брошурата/диплянката се предоставят на Възложителя и в електронен формат за публикуване на интернет сайта на Възложителя.</w:t>
      </w:r>
    </w:p>
    <w:p w14:paraId="1966BB9B"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p>
    <w:p w14:paraId="1537F06B"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r w:rsidRPr="00257E8E">
        <w:rPr>
          <w:rFonts w:ascii="Verdana" w:eastAsia="MS Mincho" w:hAnsi="Verdana" w:cs="Times New Roman"/>
          <w:bCs/>
          <w:sz w:val="20"/>
          <w:szCs w:val="20"/>
          <w:lang w:val="bg-BG" w:eastAsia="bg-BG"/>
        </w:rPr>
        <w:t>3. Провеждане на шест регионални срещи (за не по-малко от 200 участника общо)</w:t>
      </w:r>
    </w:p>
    <w:p w14:paraId="1E0EFACF"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r w:rsidRPr="00257E8E">
        <w:rPr>
          <w:rFonts w:ascii="Verdana" w:eastAsia="MS Mincho" w:hAnsi="Verdana" w:cs="Times New Roman"/>
          <w:bCs/>
          <w:sz w:val="20"/>
          <w:szCs w:val="20"/>
          <w:lang w:val="bg-BG" w:eastAsia="bg-BG"/>
        </w:rPr>
        <w:t>Изпълнителят следва да осигури цялостната подготовка, организиране и провеждане на регионални срещи за най-малко 200 участника, в т.ч. представители на предприятия, в които е апробирана Процедурата за активизиране на КУТ/ГУТ в предприятията, както и други заинтересовани лица. За целта следва да осигури:</w:t>
      </w:r>
    </w:p>
    <w:p w14:paraId="3FB8AB0B"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r w:rsidRPr="00257E8E">
        <w:rPr>
          <w:rFonts w:ascii="Verdana" w:eastAsia="MS Mincho" w:hAnsi="Verdana" w:cs="Times New Roman"/>
          <w:bCs/>
          <w:sz w:val="20"/>
          <w:szCs w:val="20"/>
          <w:lang w:val="bg-BG" w:eastAsia="bg-BG"/>
        </w:rPr>
        <w:t>- Провеждане на шест регионални срещи в гр. София или София Област (2 групи), в гр. Пловдив или Област Пловдив (2 групи), и в град Велико Търново или област Велико Търново (2 групи):</w:t>
      </w:r>
    </w:p>
    <w:p w14:paraId="2A86A8A7"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r w:rsidRPr="00257E8E">
        <w:rPr>
          <w:rFonts w:ascii="Verdana" w:eastAsia="MS Mincho" w:hAnsi="Verdana" w:cs="Times New Roman"/>
          <w:bCs/>
          <w:sz w:val="20"/>
          <w:szCs w:val="20"/>
          <w:lang w:val="bg-BG" w:eastAsia="bg-BG"/>
        </w:rPr>
        <w:t>3.1. Брой участници: 200 участници, разделени на 6 групи с максимален състав 40 човека на група;</w:t>
      </w:r>
    </w:p>
    <w:p w14:paraId="0B00D87A"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r w:rsidRPr="00257E8E">
        <w:rPr>
          <w:rFonts w:ascii="Verdana" w:eastAsia="MS Mincho" w:hAnsi="Verdana" w:cs="Times New Roman"/>
          <w:bCs/>
          <w:sz w:val="20"/>
          <w:szCs w:val="20"/>
          <w:lang w:val="bg-BG" w:eastAsia="bg-BG"/>
        </w:rPr>
        <w:t xml:space="preserve">3.2. Период на провеждане: начало - не по-късно от 10 работни дни след приключване на Етап 4 Апробиране. (прилагане) на процедурата за активизиране на </w:t>
      </w:r>
      <w:r w:rsidRPr="00257E8E">
        <w:rPr>
          <w:rFonts w:ascii="Verdana" w:eastAsia="MS Mincho" w:hAnsi="Verdana" w:cs="Times New Roman"/>
          <w:bCs/>
          <w:sz w:val="20"/>
          <w:szCs w:val="20"/>
          <w:lang w:val="bg-BG" w:eastAsia="bg-BG"/>
        </w:rPr>
        <w:lastRenderedPageBreak/>
        <w:t xml:space="preserve">КУТ/ГУТ в предприятията с краен срок не по-късно от 1 месец от приключване срока на договора. </w:t>
      </w:r>
    </w:p>
    <w:p w14:paraId="3A7D7093"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r w:rsidRPr="00257E8E">
        <w:rPr>
          <w:rFonts w:ascii="Verdana" w:eastAsia="MS Mincho" w:hAnsi="Verdana" w:cs="Times New Roman"/>
          <w:bCs/>
          <w:sz w:val="20"/>
          <w:szCs w:val="20"/>
          <w:lang w:val="bg-BG" w:eastAsia="bg-BG"/>
        </w:rPr>
        <w:t>3.3. Продължителност регионалните срещи: по 2 дни за всяка група;</w:t>
      </w:r>
    </w:p>
    <w:p w14:paraId="79549057"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r w:rsidRPr="00257E8E">
        <w:rPr>
          <w:rFonts w:ascii="Verdana" w:eastAsia="MS Mincho" w:hAnsi="Verdana" w:cs="Times New Roman"/>
          <w:bCs/>
          <w:sz w:val="20"/>
          <w:szCs w:val="20"/>
          <w:lang w:val="bg-BG" w:eastAsia="bg-BG"/>
        </w:rPr>
        <w:t xml:space="preserve">3.4. Място на провеждане: </w:t>
      </w:r>
    </w:p>
    <w:p w14:paraId="3C324ABF"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r w:rsidRPr="00257E8E">
        <w:rPr>
          <w:rFonts w:ascii="Verdana" w:eastAsia="MS Mincho" w:hAnsi="Verdana" w:cs="Times New Roman"/>
          <w:bCs/>
          <w:sz w:val="20"/>
          <w:szCs w:val="20"/>
          <w:lang w:val="bg-BG" w:eastAsia="bg-BG"/>
        </w:rPr>
        <w:tab/>
      </w:r>
      <w:r w:rsidRPr="00257E8E">
        <w:rPr>
          <w:rFonts w:ascii="Verdana" w:eastAsia="MS Mincho" w:hAnsi="Verdana" w:cs="Times New Roman"/>
          <w:bCs/>
          <w:sz w:val="20"/>
          <w:szCs w:val="20"/>
          <w:lang w:val="bg-BG" w:eastAsia="bg-BG"/>
        </w:rPr>
        <w:tab/>
        <w:t>3.4.1. гр. София или на територията на София Област (2 групи с максимален състав от по 40 човека);</w:t>
      </w:r>
    </w:p>
    <w:p w14:paraId="706A6603"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r w:rsidRPr="00257E8E">
        <w:rPr>
          <w:rFonts w:ascii="Verdana" w:eastAsia="MS Mincho" w:hAnsi="Verdana" w:cs="Times New Roman"/>
          <w:bCs/>
          <w:sz w:val="20"/>
          <w:szCs w:val="20"/>
          <w:lang w:val="bg-BG" w:eastAsia="bg-BG"/>
        </w:rPr>
        <w:tab/>
      </w:r>
      <w:r w:rsidRPr="00257E8E">
        <w:rPr>
          <w:rFonts w:ascii="Verdana" w:eastAsia="MS Mincho" w:hAnsi="Verdana" w:cs="Times New Roman"/>
          <w:bCs/>
          <w:sz w:val="20"/>
          <w:szCs w:val="20"/>
          <w:lang w:val="bg-BG" w:eastAsia="bg-BG"/>
        </w:rPr>
        <w:tab/>
        <w:t>3.4.2. гр. Велико Търново или на територията на Област Велико Търново (2 групи с максимален състав от по 40 човека)</w:t>
      </w:r>
    </w:p>
    <w:p w14:paraId="3CD87F1F"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r w:rsidRPr="00257E8E">
        <w:rPr>
          <w:rFonts w:ascii="Verdana" w:eastAsia="MS Mincho" w:hAnsi="Verdana" w:cs="Times New Roman"/>
          <w:bCs/>
          <w:sz w:val="20"/>
          <w:szCs w:val="20"/>
          <w:lang w:val="bg-BG" w:eastAsia="bg-BG"/>
        </w:rPr>
        <w:tab/>
      </w:r>
      <w:r w:rsidRPr="00257E8E">
        <w:rPr>
          <w:rFonts w:ascii="Verdana" w:eastAsia="MS Mincho" w:hAnsi="Verdana" w:cs="Times New Roman"/>
          <w:bCs/>
          <w:sz w:val="20"/>
          <w:szCs w:val="20"/>
          <w:lang w:val="bg-BG" w:eastAsia="bg-BG"/>
        </w:rPr>
        <w:tab/>
        <w:t>3.4.3. гр. Пловдив или на територията на Област Пловдив (2 групи с максимален състав от по 40 човека).</w:t>
      </w:r>
    </w:p>
    <w:p w14:paraId="58918FD1"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r w:rsidRPr="00257E8E">
        <w:rPr>
          <w:rFonts w:ascii="Verdana" w:eastAsia="MS Mincho" w:hAnsi="Verdana" w:cs="Times New Roman"/>
          <w:bCs/>
          <w:sz w:val="20"/>
          <w:szCs w:val="20"/>
          <w:lang w:val="bg-BG" w:eastAsia="bg-BG"/>
        </w:rPr>
        <w:t>3.5. Настаняване на 200 участници, разделени на 6 групи (съгласно т.3.4.) с максимален състав 40 човека на група – осигуряване на 2 нощувки с включена закуска за всеки участник. Участниците следва да бъдат настанени в минимум четири звезден хотел или в хотел с по висока категория. Всеки  участник трябва да е настанен в самостоятелна стая. Не се предвижда настаняване на участници, който живеят в населеното място, където ще се провежда съответната среща.</w:t>
      </w:r>
    </w:p>
    <w:p w14:paraId="634730AC"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r w:rsidRPr="00257E8E">
        <w:rPr>
          <w:rFonts w:ascii="Verdana" w:eastAsia="MS Mincho" w:hAnsi="Verdana" w:cs="Times New Roman"/>
          <w:bCs/>
          <w:sz w:val="20"/>
          <w:szCs w:val="20"/>
          <w:lang w:val="bg-BG" w:eastAsia="bg-BG"/>
        </w:rPr>
        <w:t>3.6. Осигуряване на храна на участниците:</w:t>
      </w:r>
    </w:p>
    <w:p w14:paraId="3D2317F7"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r w:rsidRPr="00257E8E">
        <w:rPr>
          <w:rFonts w:ascii="Verdana" w:eastAsia="MS Mincho" w:hAnsi="Verdana" w:cs="Times New Roman"/>
          <w:bCs/>
          <w:sz w:val="20"/>
          <w:szCs w:val="20"/>
          <w:lang w:val="bg-BG" w:eastAsia="bg-BG"/>
        </w:rPr>
        <w:t xml:space="preserve"> - Кафе-паузи (включващи кафе, чай, сметана, минерална вода, дребни сладки и соленки) - 1 бр. за всяка група;</w:t>
      </w:r>
    </w:p>
    <w:p w14:paraId="065B44A3"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r w:rsidRPr="00257E8E">
        <w:rPr>
          <w:rFonts w:ascii="Verdana" w:eastAsia="MS Mincho" w:hAnsi="Verdana" w:cs="Times New Roman"/>
          <w:bCs/>
          <w:sz w:val="20"/>
          <w:szCs w:val="20"/>
          <w:lang w:val="bg-BG" w:eastAsia="bg-BG"/>
        </w:rPr>
        <w:t>- Обяд - 1 бр. за общо 200 участника, разделени на 15 групи с максимален състав 20 човека;</w:t>
      </w:r>
    </w:p>
    <w:p w14:paraId="7664D5E3"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r w:rsidRPr="00257E8E">
        <w:rPr>
          <w:rFonts w:ascii="Verdana" w:eastAsia="MS Mincho" w:hAnsi="Verdana" w:cs="Times New Roman"/>
          <w:bCs/>
          <w:sz w:val="20"/>
          <w:szCs w:val="20"/>
          <w:lang w:val="bg-BG" w:eastAsia="bg-BG"/>
        </w:rPr>
        <w:t>- Вечеря – 1 бр. за общо 200 участника, разделени на 15 групи с максимален състав 20 човека;</w:t>
      </w:r>
    </w:p>
    <w:p w14:paraId="156E59E8"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r w:rsidRPr="00257E8E">
        <w:rPr>
          <w:rFonts w:ascii="Verdana" w:eastAsia="MS Mincho" w:hAnsi="Verdana" w:cs="Times New Roman"/>
          <w:bCs/>
          <w:sz w:val="20"/>
          <w:szCs w:val="20"/>
          <w:lang w:val="bg-BG" w:eastAsia="bg-BG"/>
        </w:rPr>
        <w:t>Обедите и вечерите могат да бъдат сервирани на блок маса или персонално в ресторанта на хотела, в който са настанени участниците и лекторите.</w:t>
      </w:r>
    </w:p>
    <w:p w14:paraId="457BD73F"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r w:rsidRPr="00257E8E">
        <w:rPr>
          <w:rFonts w:ascii="Verdana" w:eastAsia="MS Mincho" w:hAnsi="Verdana" w:cs="Times New Roman"/>
          <w:bCs/>
          <w:sz w:val="20"/>
          <w:szCs w:val="20"/>
          <w:lang w:val="bg-BG" w:eastAsia="bg-BG"/>
        </w:rPr>
        <w:t>Обедите следва да включват минимум – салата, супа, основно ястие, десерт, плодове, безалкохолни напитки, минерална вода ако са сервирани на блок маса или минимум 3-степенно меню и безалкохолна напитка, ако са сервирани персонално.</w:t>
      </w:r>
    </w:p>
    <w:p w14:paraId="3AFD6E0B"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r w:rsidRPr="00257E8E">
        <w:rPr>
          <w:rFonts w:ascii="Verdana" w:eastAsia="MS Mincho" w:hAnsi="Verdana" w:cs="Times New Roman"/>
          <w:bCs/>
          <w:sz w:val="20"/>
          <w:szCs w:val="20"/>
          <w:lang w:val="bg-BG" w:eastAsia="bg-BG"/>
        </w:rPr>
        <w:t>Вечерите следва да включват минимум – салата, основно ястие, десерт, плодове, безалкохолни напитки, минерална вода ако са сервирани на блок маса или минимум 3-степенно меню и безалкохолна напитка, ако са сервирани персонално.</w:t>
      </w:r>
    </w:p>
    <w:p w14:paraId="277373E4"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r w:rsidRPr="00257E8E">
        <w:rPr>
          <w:rFonts w:ascii="Verdana" w:eastAsia="MS Mincho" w:hAnsi="Verdana" w:cs="Times New Roman"/>
          <w:bCs/>
          <w:sz w:val="20"/>
          <w:szCs w:val="20"/>
          <w:lang w:val="bg-BG" w:eastAsia="bg-BG"/>
        </w:rPr>
        <w:t>Преди всяко едно обучение изпълнителят предоставя на възложителя три варианта на меню за всички от предвидените обеди и вечери, като един от тях е задължително вегетариански. Възложителят или упълномощено от него лице в срок от 2 дни преди провеждането на обучението избира вариантите на меню за отделните обеди и вечери.</w:t>
      </w:r>
    </w:p>
    <w:p w14:paraId="1331A7C8"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r w:rsidRPr="00257E8E">
        <w:rPr>
          <w:rFonts w:ascii="Verdana" w:eastAsia="MS Mincho" w:hAnsi="Verdana" w:cs="Times New Roman"/>
          <w:bCs/>
          <w:sz w:val="20"/>
          <w:szCs w:val="20"/>
          <w:lang w:val="bg-BG" w:eastAsia="bg-BG"/>
        </w:rPr>
        <w:t>3.7. Зареждане на залата, в която се провежда всяко една среща, с по 1 бутилка от 0.500мл.  минерална вода за участниците;</w:t>
      </w:r>
    </w:p>
    <w:p w14:paraId="72FE4EBD"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r w:rsidRPr="00257E8E">
        <w:rPr>
          <w:rFonts w:ascii="Verdana" w:eastAsia="MS Mincho" w:hAnsi="Verdana" w:cs="Times New Roman"/>
          <w:bCs/>
          <w:sz w:val="20"/>
          <w:szCs w:val="20"/>
          <w:lang w:val="bg-BG" w:eastAsia="bg-BG"/>
        </w:rPr>
        <w:t>3.8. Изпълнителят организира възстановяването на разходите за транспорт за участниците, които не са от населеното място в което се провежда съответната среща на база представени от тях разходно-оправдателни документи, съгласно действащата нормативна уредба/ за автобус, влак или МПС от населеното място на участника до мястото на обучение и обратно/ при тяхната регистрация в деня на събитието.</w:t>
      </w:r>
    </w:p>
    <w:p w14:paraId="211F9383"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r w:rsidRPr="00257E8E">
        <w:rPr>
          <w:rFonts w:ascii="Verdana" w:eastAsia="MS Mincho" w:hAnsi="Verdana" w:cs="Times New Roman"/>
          <w:bCs/>
          <w:sz w:val="20"/>
          <w:szCs w:val="20"/>
          <w:lang w:val="bg-BG" w:eastAsia="bg-BG"/>
        </w:rPr>
        <w:lastRenderedPageBreak/>
        <w:t>3.9. Осигуряване на зали за провеждане на всяка една от срещите, които да отговарят на следните изисквания:</w:t>
      </w:r>
    </w:p>
    <w:p w14:paraId="536ABCF7"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r w:rsidRPr="00257E8E">
        <w:rPr>
          <w:rFonts w:ascii="Verdana" w:eastAsia="MS Mincho" w:hAnsi="Verdana" w:cs="Times New Roman"/>
          <w:bCs/>
          <w:sz w:val="20"/>
          <w:szCs w:val="20"/>
          <w:lang w:val="bg-BG" w:eastAsia="bg-BG"/>
        </w:rPr>
        <w:t>•</w:t>
      </w:r>
      <w:r w:rsidRPr="00257E8E">
        <w:rPr>
          <w:rFonts w:ascii="Verdana" w:eastAsia="MS Mincho" w:hAnsi="Verdana" w:cs="Times New Roman"/>
          <w:bCs/>
          <w:sz w:val="20"/>
          <w:szCs w:val="20"/>
          <w:lang w:val="bg-BG" w:eastAsia="bg-BG"/>
        </w:rPr>
        <w:tab/>
        <w:t>Да се намира в хотела, в който са настанени участниците;</w:t>
      </w:r>
    </w:p>
    <w:p w14:paraId="40E0284C"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r w:rsidRPr="00257E8E">
        <w:rPr>
          <w:rFonts w:ascii="Verdana" w:eastAsia="MS Mincho" w:hAnsi="Verdana" w:cs="Times New Roman"/>
          <w:bCs/>
          <w:sz w:val="20"/>
          <w:szCs w:val="20"/>
          <w:lang w:val="bg-BG" w:eastAsia="bg-BG"/>
        </w:rPr>
        <w:t>•</w:t>
      </w:r>
      <w:r w:rsidRPr="00257E8E">
        <w:rPr>
          <w:rFonts w:ascii="Verdana" w:eastAsia="MS Mincho" w:hAnsi="Verdana" w:cs="Times New Roman"/>
          <w:bCs/>
          <w:sz w:val="20"/>
          <w:szCs w:val="20"/>
          <w:lang w:val="bg-BG" w:eastAsia="bg-BG"/>
        </w:rPr>
        <w:tab/>
        <w:t>Капацитета на залите да е минимум 50 места, с възможност за театрално или П – образно подреждане на работните места;</w:t>
      </w:r>
    </w:p>
    <w:p w14:paraId="7276B9E8"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r w:rsidRPr="00257E8E">
        <w:rPr>
          <w:rFonts w:ascii="Verdana" w:eastAsia="MS Mincho" w:hAnsi="Verdana" w:cs="Times New Roman"/>
          <w:bCs/>
          <w:sz w:val="20"/>
          <w:szCs w:val="20"/>
          <w:lang w:val="bg-BG" w:eastAsia="bg-BG"/>
        </w:rPr>
        <w:t>•</w:t>
      </w:r>
      <w:r w:rsidRPr="00257E8E">
        <w:rPr>
          <w:rFonts w:ascii="Verdana" w:eastAsia="MS Mincho" w:hAnsi="Verdana" w:cs="Times New Roman"/>
          <w:bCs/>
          <w:sz w:val="20"/>
          <w:szCs w:val="20"/>
          <w:lang w:val="bg-BG" w:eastAsia="bg-BG"/>
        </w:rPr>
        <w:tab/>
        <w:t xml:space="preserve">наличие на изправна климатична инсталация; </w:t>
      </w:r>
    </w:p>
    <w:p w14:paraId="4FC6F25D"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r w:rsidRPr="00257E8E">
        <w:rPr>
          <w:rFonts w:ascii="Verdana" w:eastAsia="MS Mincho" w:hAnsi="Verdana" w:cs="Times New Roman"/>
          <w:bCs/>
          <w:sz w:val="20"/>
          <w:szCs w:val="20"/>
          <w:lang w:val="bg-BG" w:eastAsia="bg-BG"/>
        </w:rPr>
        <w:t>•</w:t>
      </w:r>
      <w:r w:rsidRPr="00257E8E">
        <w:rPr>
          <w:rFonts w:ascii="Verdana" w:eastAsia="MS Mincho" w:hAnsi="Verdana" w:cs="Times New Roman"/>
          <w:bCs/>
          <w:sz w:val="20"/>
          <w:szCs w:val="20"/>
          <w:lang w:val="bg-BG" w:eastAsia="bg-BG"/>
        </w:rPr>
        <w:tab/>
        <w:t xml:space="preserve">осигуряване на 2 помощни маси вътре във всяка зала: 1 – за разполагане на техниката, позволяваща лесен достъп до електрозахранване; 1 – вътре в залата за зареждане на количество вода (по 1 бутилка от 0.500мл. минерална вода за участниците /ден); </w:t>
      </w:r>
    </w:p>
    <w:p w14:paraId="1E4CC802"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r w:rsidRPr="00257E8E">
        <w:rPr>
          <w:rFonts w:ascii="Verdana" w:eastAsia="MS Mincho" w:hAnsi="Verdana" w:cs="Times New Roman"/>
          <w:bCs/>
          <w:sz w:val="20"/>
          <w:szCs w:val="20"/>
          <w:lang w:val="bg-BG" w:eastAsia="bg-BG"/>
        </w:rPr>
        <w:t xml:space="preserve">3.10. Оборудване, необходимо за извършване на обученията: </w:t>
      </w:r>
    </w:p>
    <w:p w14:paraId="02A1AFA0"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r w:rsidRPr="00257E8E">
        <w:rPr>
          <w:rFonts w:ascii="Verdana" w:eastAsia="MS Mincho" w:hAnsi="Verdana" w:cs="Times New Roman"/>
          <w:bCs/>
          <w:sz w:val="20"/>
          <w:szCs w:val="20"/>
          <w:lang w:val="bg-BG" w:eastAsia="bg-BG"/>
        </w:rPr>
        <w:t>•</w:t>
      </w:r>
      <w:r w:rsidRPr="00257E8E">
        <w:rPr>
          <w:rFonts w:ascii="Verdana" w:eastAsia="MS Mincho" w:hAnsi="Verdana" w:cs="Times New Roman"/>
          <w:bCs/>
          <w:sz w:val="20"/>
          <w:szCs w:val="20"/>
          <w:lang w:val="bg-BG" w:eastAsia="bg-BG"/>
        </w:rPr>
        <w:tab/>
        <w:t>1 бр. екран с размери минимум 2 х 3 метра;</w:t>
      </w:r>
    </w:p>
    <w:p w14:paraId="0FDB37C3"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r w:rsidRPr="00257E8E">
        <w:rPr>
          <w:rFonts w:ascii="Verdana" w:eastAsia="MS Mincho" w:hAnsi="Verdana" w:cs="Times New Roman"/>
          <w:bCs/>
          <w:sz w:val="20"/>
          <w:szCs w:val="20"/>
          <w:lang w:val="bg-BG" w:eastAsia="bg-BG"/>
        </w:rPr>
        <w:t>•</w:t>
      </w:r>
      <w:r w:rsidRPr="00257E8E">
        <w:rPr>
          <w:rFonts w:ascii="Verdana" w:eastAsia="MS Mincho" w:hAnsi="Verdana" w:cs="Times New Roman"/>
          <w:bCs/>
          <w:sz w:val="20"/>
          <w:szCs w:val="20"/>
          <w:lang w:val="bg-BG" w:eastAsia="bg-BG"/>
        </w:rPr>
        <w:tab/>
        <w:t>1 бр. мултимедиен проектор;</w:t>
      </w:r>
    </w:p>
    <w:p w14:paraId="67F6F4E1"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r w:rsidRPr="00257E8E">
        <w:rPr>
          <w:rFonts w:ascii="Verdana" w:eastAsia="MS Mincho" w:hAnsi="Verdana" w:cs="Times New Roman"/>
          <w:bCs/>
          <w:sz w:val="20"/>
          <w:szCs w:val="20"/>
          <w:lang w:val="bg-BG" w:eastAsia="bg-BG"/>
        </w:rPr>
        <w:t>•</w:t>
      </w:r>
      <w:r w:rsidRPr="00257E8E">
        <w:rPr>
          <w:rFonts w:ascii="Verdana" w:eastAsia="MS Mincho" w:hAnsi="Verdana" w:cs="Times New Roman"/>
          <w:bCs/>
          <w:sz w:val="20"/>
          <w:szCs w:val="20"/>
          <w:lang w:val="bg-BG" w:eastAsia="bg-BG"/>
        </w:rPr>
        <w:tab/>
        <w:t>1 бр. лаптоп, свързан с мултимедиен проектор;</w:t>
      </w:r>
    </w:p>
    <w:p w14:paraId="081D3FB2"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r w:rsidRPr="00257E8E">
        <w:rPr>
          <w:rFonts w:ascii="Verdana" w:eastAsia="MS Mincho" w:hAnsi="Verdana" w:cs="Times New Roman"/>
          <w:bCs/>
          <w:sz w:val="20"/>
          <w:szCs w:val="20"/>
          <w:lang w:val="bg-BG" w:eastAsia="bg-BG"/>
        </w:rPr>
        <w:t>•</w:t>
      </w:r>
      <w:r w:rsidRPr="00257E8E">
        <w:rPr>
          <w:rFonts w:ascii="Verdana" w:eastAsia="MS Mincho" w:hAnsi="Verdana" w:cs="Times New Roman"/>
          <w:bCs/>
          <w:sz w:val="20"/>
          <w:szCs w:val="20"/>
          <w:lang w:val="bg-BG" w:eastAsia="bg-BG"/>
        </w:rPr>
        <w:tab/>
        <w:t xml:space="preserve">1 бр. </w:t>
      </w:r>
      <w:proofErr w:type="spellStart"/>
      <w:r w:rsidRPr="00257E8E">
        <w:rPr>
          <w:rFonts w:ascii="Verdana" w:eastAsia="MS Mincho" w:hAnsi="Verdana" w:cs="Times New Roman"/>
          <w:bCs/>
          <w:sz w:val="20"/>
          <w:szCs w:val="20"/>
          <w:lang w:val="bg-BG" w:eastAsia="bg-BG"/>
        </w:rPr>
        <w:t>Флип</w:t>
      </w:r>
      <w:proofErr w:type="spellEnd"/>
      <w:r w:rsidRPr="00257E8E">
        <w:rPr>
          <w:rFonts w:ascii="Verdana" w:eastAsia="MS Mincho" w:hAnsi="Verdana" w:cs="Times New Roman"/>
          <w:bCs/>
          <w:sz w:val="20"/>
          <w:szCs w:val="20"/>
          <w:lang w:val="bg-BG" w:eastAsia="bg-BG"/>
        </w:rPr>
        <w:t xml:space="preserve"> чарт с маркери;</w:t>
      </w:r>
    </w:p>
    <w:p w14:paraId="65214EFA"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r w:rsidRPr="00257E8E">
        <w:rPr>
          <w:rFonts w:ascii="Verdana" w:eastAsia="MS Mincho" w:hAnsi="Verdana" w:cs="Times New Roman"/>
          <w:bCs/>
          <w:sz w:val="20"/>
          <w:szCs w:val="20"/>
          <w:lang w:val="bg-BG" w:eastAsia="bg-BG"/>
        </w:rPr>
        <w:t>•</w:t>
      </w:r>
      <w:r w:rsidRPr="00257E8E">
        <w:rPr>
          <w:rFonts w:ascii="Verdana" w:eastAsia="MS Mincho" w:hAnsi="Verdana" w:cs="Times New Roman"/>
          <w:bCs/>
          <w:sz w:val="20"/>
          <w:szCs w:val="20"/>
          <w:lang w:val="bg-BG" w:eastAsia="bg-BG"/>
        </w:rPr>
        <w:tab/>
        <w:t>Озвучителна уредба, дискусионни микрофони;</w:t>
      </w:r>
    </w:p>
    <w:p w14:paraId="49DFB951"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r w:rsidRPr="00257E8E">
        <w:rPr>
          <w:rFonts w:ascii="Verdana" w:eastAsia="MS Mincho" w:hAnsi="Verdana" w:cs="Times New Roman"/>
          <w:bCs/>
          <w:sz w:val="20"/>
          <w:szCs w:val="20"/>
          <w:lang w:val="bg-BG" w:eastAsia="bg-BG"/>
        </w:rPr>
        <w:t xml:space="preserve">Материали и регистрация: Изпълнителят следва да извърши регистрация на участниците и да раздаде на всеки участник пакет информационни материали по т. 2. </w:t>
      </w:r>
    </w:p>
    <w:p w14:paraId="26D532DE"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r w:rsidRPr="00257E8E">
        <w:rPr>
          <w:rFonts w:ascii="Verdana" w:eastAsia="MS Mincho" w:hAnsi="Verdana" w:cs="Times New Roman"/>
          <w:bCs/>
          <w:sz w:val="20"/>
          <w:szCs w:val="20"/>
          <w:lang w:val="bg-BG" w:eastAsia="bg-BG"/>
        </w:rPr>
        <w:t>Други изисквания: Изпълнителят следва да осигури за своя сметка общата координация на изпълнение на дейностите по подготовка и организиране на семинара.</w:t>
      </w:r>
    </w:p>
    <w:p w14:paraId="5C0D2B57"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r w:rsidRPr="00257E8E">
        <w:rPr>
          <w:rFonts w:ascii="Verdana" w:eastAsia="MS Mincho" w:hAnsi="Verdana" w:cs="Times New Roman"/>
          <w:bCs/>
          <w:sz w:val="20"/>
          <w:szCs w:val="20"/>
          <w:lang w:val="bg-BG" w:eastAsia="bg-BG"/>
        </w:rPr>
        <w:t xml:space="preserve">Не по-късно от 10 дни преди провеждане на всяка една среща, Възложителят ще предостави списък с участниците в срещата. </w:t>
      </w:r>
    </w:p>
    <w:p w14:paraId="00448765"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r w:rsidRPr="00257E8E">
        <w:rPr>
          <w:rFonts w:ascii="Verdana" w:eastAsia="MS Mincho" w:hAnsi="Verdana" w:cs="Times New Roman"/>
          <w:bCs/>
          <w:sz w:val="20"/>
          <w:szCs w:val="20"/>
          <w:lang w:val="bg-BG" w:eastAsia="bg-BG"/>
        </w:rPr>
        <w:t>Изпълнителят осигурява за своя сметка разработване и отпечатване за всеки участник в срещите на информационен материал, обобщаваш добрите практики установени в процеса на апробиране на процедурата на хартиен и електронен носител в обем до 50 страници (формат А4).</w:t>
      </w:r>
    </w:p>
    <w:p w14:paraId="600AD88C"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r w:rsidRPr="00257E8E">
        <w:rPr>
          <w:rFonts w:ascii="Verdana" w:eastAsia="MS Mincho" w:hAnsi="Verdana" w:cs="Times New Roman"/>
          <w:bCs/>
          <w:sz w:val="20"/>
          <w:szCs w:val="20"/>
          <w:lang w:val="bg-BG" w:eastAsia="bg-BG"/>
        </w:rPr>
        <w:t>Срещите се провеждат по програма, изготвена от Възложителя, която се представя на Изпълнителя заедно със списъка на участниците.</w:t>
      </w:r>
    </w:p>
    <w:p w14:paraId="1B226F2B"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p>
    <w:p w14:paraId="130F9399"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r w:rsidRPr="00257E8E">
        <w:rPr>
          <w:rFonts w:ascii="Verdana" w:eastAsia="MS Mincho" w:hAnsi="Verdana" w:cs="Times New Roman"/>
          <w:bCs/>
          <w:sz w:val="20"/>
          <w:szCs w:val="20"/>
          <w:lang w:val="bg-BG" w:eastAsia="bg-BG"/>
        </w:rPr>
        <w:t>Изпълнителят следва да изготви присъствен списък на участниците и кратка анкета на хартиен носител, с която участниците да оценят организацията и провеждането на регионалните срещи, да обобщи резултатите от проведената анкета и да ги предостави на Възложителя, заедно със списъка. Въпросите на анкетата следва да се съгласуват предварително с Възложителя.</w:t>
      </w:r>
    </w:p>
    <w:p w14:paraId="579E194A"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r w:rsidRPr="00257E8E">
        <w:rPr>
          <w:rFonts w:ascii="Verdana" w:eastAsia="MS Mincho" w:hAnsi="Verdana" w:cs="Times New Roman"/>
          <w:bCs/>
          <w:sz w:val="20"/>
          <w:szCs w:val="20"/>
          <w:lang w:val="bg-BG" w:eastAsia="bg-BG"/>
        </w:rPr>
        <w:t>Изпълнителят следва да предостави снимков материал от проведените регионални срещи, презентациите, докладите и резюме на дискусиите по тях на електронен носител.</w:t>
      </w:r>
    </w:p>
    <w:p w14:paraId="673D1B60"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r w:rsidRPr="00257E8E">
        <w:rPr>
          <w:rFonts w:ascii="Verdana" w:eastAsia="MS Mincho" w:hAnsi="Verdana" w:cs="Times New Roman"/>
          <w:bCs/>
          <w:sz w:val="20"/>
          <w:szCs w:val="20"/>
          <w:lang w:val="bg-BG" w:eastAsia="bg-BG"/>
        </w:rPr>
        <w:t>Изпълнителят следва да осигури  модератор с доказан опит в провеждането на публични дискусии. Препоръчително е това да бъде експерт, който да бъде много добре запознат с характера на контролната дейност на ИА ГИТ, дейността на КУТ/ГУТ и Процедурата за активизиране на КУТ/ГУТ в предприятията.</w:t>
      </w:r>
    </w:p>
    <w:p w14:paraId="2E501681"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r w:rsidRPr="00257E8E">
        <w:rPr>
          <w:rFonts w:ascii="Verdana" w:eastAsia="MS Mincho" w:hAnsi="Verdana" w:cs="Times New Roman"/>
          <w:bCs/>
          <w:sz w:val="20"/>
          <w:szCs w:val="20"/>
          <w:lang w:val="bg-BG" w:eastAsia="bg-BG"/>
        </w:rPr>
        <w:t>Осигуряване на мерки за публичност на срещите - поставяне на банер и/ или плакат, и осигуряване на указателни табели за улесняване достъпа на участниците във всяка една среща до съответната зала.</w:t>
      </w:r>
    </w:p>
    <w:p w14:paraId="23786AD1"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p>
    <w:p w14:paraId="5DA68B5F" w14:textId="77777777" w:rsidR="002F52CF" w:rsidRPr="00257E8E" w:rsidRDefault="002F52CF" w:rsidP="002F52CF">
      <w:pPr>
        <w:spacing w:after="0" w:line="240" w:lineRule="auto"/>
        <w:ind w:right="-108" w:firstLine="567"/>
        <w:jc w:val="both"/>
        <w:rPr>
          <w:rFonts w:ascii="Verdana" w:eastAsia="MS Mincho" w:hAnsi="Verdana" w:cs="Times New Roman"/>
          <w:b/>
          <w:bCs/>
          <w:sz w:val="20"/>
          <w:szCs w:val="20"/>
          <w:lang w:val="bg-BG" w:eastAsia="bg-BG"/>
        </w:rPr>
      </w:pPr>
      <w:r w:rsidRPr="00257E8E">
        <w:rPr>
          <w:rFonts w:ascii="Verdana" w:eastAsia="MS Mincho" w:hAnsi="Verdana" w:cs="Times New Roman"/>
          <w:b/>
          <w:bCs/>
          <w:sz w:val="20"/>
          <w:szCs w:val="20"/>
          <w:lang w:val="bg-BG" w:eastAsia="bg-BG"/>
        </w:rPr>
        <w:t>V. Етапи и срокове за изпълнение</w:t>
      </w:r>
    </w:p>
    <w:p w14:paraId="593DA53C"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r w:rsidRPr="00257E8E">
        <w:rPr>
          <w:rFonts w:ascii="Verdana" w:eastAsia="MS Mincho" w:hAnsi="Verdana" w:cs="Times New Roman"/>
          <w:bCs/>
          <w:sz w:val="20"/>
          <w:szCs w:val="20"/>
          <w:lang w:val="bg-BG" w:eastAsia="bg-BG"/>
        </w:rPr>
        <w:t>Срокът за изпълнение на обществената поръчка е 12 месеца от подписване на договора за възлагане.</w:t>
      </w:r>
    </w:p>
    <w:p w14:paraId="2CF8D3F4"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r w:rsidRPr="00257E8E">
        <w:rPr>
          <w:rFonts w:ascii="Verdana" w:eastAsia="MS Mincho" w:hAnsi="Verdana" w:cs="Times New Roman"/>
          <w:bCs/>
          <w:sz w:val="20"/>
          <w:szCs w:val="20"/>
          <w:lang w:val="bg-BG" w:eastAsia="bg-BG"/>
        </w:rPr>
        <w:t>Обществената поръчка се изпълнява в съответствие с методология и план за действие, които се разработват от Изпълнителя.</w:t>
      </w:r>
    </w:p>
    <w:p w14:paraId="60E7F35B"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r w:rsidRPr="00257E8E">
        <w:rPr>
          <w:rFonts w:ascii="Verdana" w:eastAsia="MS Mincho" w:hAnsi="Verdana" w:cs="Times New Roman"/>
          <w:bCs/>
          <w:sz w:val="20"/>
          <w:szCs w:val="20"/>
          <w:lang w:val="bg-BG" w:eastAsia="bg-BG"/>
        </w:rPr>
        <w:t xml:space="preserve">Подготовката, изпълнението на обществената поръчка се извършва на седем етапа, вкл. един подготвителен и един заключителен. Отчитането на изпълнението на отделните етапи се извършва в съответствие с информация за тях по-горе. След окончателното изпълнение на поръчката, изпълнителят представя окончателен отчетен доклад. Докладите се изготвят и представят на Възложителя в 3 екземпляра на хартиен и на един магнитен носител, във формат, разпознаваем от операционна система Windows.  </w:t>
      </w:r>
    </w:p>
    <w:p w14:paraId="3D6FE158"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p>
    <w:p w14:paraId="0824CD68"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r w:rsidRPr="00257E8E">
        <w:rPr>
          <w:rFonts w:ascii="Verdana" w:eastAsia="MS Mincho" w:hAnsi="Verdana" w:cs="Times New Roman"/>
          <w:bCs/>
          <w:sz w:val="20"/>
          <w:szCs w:val="20"/>
          <w:lang w:val="bg-BG" w:eastAsia="bg-BG"/>
        </w:rPr>
        <w:t>Сроковете за изпълнение на етапите на обществената поръчка са представени в Приложение към настоящата Техническа спецификация „План-график с максимални срокове за изпълнение на дейностите, предмет на обществена поръчка“.</w:t>
      </w:r>
    </w:p>
    <w:p w14:paraId="06E8B97F"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p>
    <w:p w14:paraId="2920DEC8"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p>
    <w:p w14:paraId="6D0F677C"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p>
    <w:p w14:paraId="0301EF2B"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p>
    <w:p w14:paraId="7C41067B"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p>
    <w:p w14:paraId="65A28FEC"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p>
    <w:p w14:paraId="28784F97"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p>
    <w:p w14:paraId="2A921B30"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r w:rsidRPr="00257E8E">
        <w:rPr>
          <w:rFonts w:ascii="Verdana" w:eastAsia="MS Mincho" w:hAnsi="Verdana" w:cs="Times New Roman"/>
          <w:bCs/>
          <w:sz w:val="20"/>
          <w:szCs w:val="20"/>
          <w:lang w:val="bg-BG" w:eastAsia="bg-BG"/>
        </w:rPr>
        <w:t>Използвани съкращения</w:t>
      </w:r>
    </w:p>
    <w:p w14:paraId="4229D748"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p>
    <w:p w14:paraId="5A34ACA3"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r w:rsidRPr="00257E8E">
        <w:rPr>
          <w:rFonts w:ascii="Verdana" w:eastAsia="MS Mincho" w:hAnsi="Verdana" w:cs="Times New Roman"/>
          <w:bCs/>
          <w:sz w:val="20"/>
          <w:szCs w:val="20"/>
          <w:lang w:val="bg-BG" w:eastAsia="bg-BG"/>
        </w:rPr>
        <w:t>ЕС – Европейски съюз;</w:t>
      </w:r>
    </w:p>
    <w:p w14:paraId="31CFCDFF"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r w:rsidRPr="00257E8E">
        <w:rPr>
          <w:rFonts w:ascii="Verdana" w:eastAsia="MS Mincho" w:hAnsi="Verdana" w:cs="Times New Roman"/>
          <w:bCs/>
          <w:sz w:val="20"/>
          <w:szCs w:val="20"/>
          <w:lang w:val="bg-BG" w:eastAsia="bg-BG"/>
        </w:rPr>
        <w:t>ЕСФ – Европейски социален фонд;</w:t>
      </w:r>
    </w:p>
    <w:p w14:paraId="0C1E6EE1"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r w:rsidRPr="00257E8E">
        <w:rPr>
          <w:rFonts w:ascii="Verdana" w:eastAsia="MS Mincho" w:hAnsi="Verdana" w:cs="Times New Roman"/>
          <w:bCs/>
          <w:sz w:val="20"/>
          <w:szCs w:val="20"/>
          <w:lang w:val="bg-BG" w:eastAsia="bg-BG"/>
        </w:rPr>
        <w:t>ОПРЧР – Оперативна програма „Развитие на човешките ресурси“</w:t>
      </w:r>
    </w:p>
    <w:p w14:paraId="06906CE8"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r w:rsidRPr="00257E8E">
        <w:rPr>
          <w:rFonts w:ascii="Verdana" w:eastAsia="MS Mincho" w:hAnsi="Verdana" w:cs="Times New Roman"/>
          <w:bCs/>
          <w:sz w:val="20"/>
          <w:szCs w:val="20"/>
          <w:lang w:val="bg-BG" w:eastAsia="bg-BG"/>
        </w:rPr>
        <w:t>ОП – Оперативна програма</w:t>
      </w:r>
    </w:p>
    <w:p w14:paraId="6DAEB87A"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r w:rsidRPr="00257E8E">
        <w:rPr>
          <w:rFonts w:ascii="Verdana" w:eastAsia="MS Mincho" w:hAnsi="Verdana" w:cs="Times New Roman"/>
          <w:bCs/>
          <w:sz w:val="20"/>
          <w:szCs w:val="20"/>
          <w:lang w:val="bg-BG" w:eastAsia="bg-BG"/>
        </w:rPr>
        <w:t>ИА ГИТ – Изпълнителна агенция „Главна инспекция по труда“</w:t>
      </w:r>
    </w:p>
    <w:p w14:paraId="62E80300"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r w:rsidRPr="00257E8E">
        <w:rPr>
          <w:rFonts w:ascii="Verdana" w:eastAsia="MS Mincho" w:hAnsi="Verdana" w:cs="Times New Roman"/>
          <w:bCs/>
          <w:sz w:val="20"/>
          <w:szCs w:val="20"/>
          <w:lang w:val="bg-BG" w:eastAsia="bg-BG"/>
        </w:rPr>
        <w:t>КУТ – Комитети по условия на труд;</w:t>
      </w:r>
    </w:p>
    <w:p w14:paraId="79C7F961" w14:textId="77777777" w:rsidR="002F52CF" w:rsidRPr="00257E8E" w:rsidRDefault="002F52CF" w:rsidP="002F52CF">
      <w:pPr>
        <w:spacing w:after="0" w:line="240" w:lineRule="auto"/>
        <w:ind w:right="-108" w:firstLine="567"/>
        <w:jc w:val="both"/>
        <w:rPr>
          <w:rFonts w:ascii="Verdana" w:eastAsia="MS Mincho" w:hAnsi="Verdana" w:cs="Times New Roman"/>
          <w:bCs/>
          <w:sz w:val="20"/>
          <w:szCs w:val="20"/>
          <w:lang w:val="bg-BG" w:eastAsia="bg-BG"/>
        </w:rPr>
      </w:pPr>
      <w:r w:rsidRPr="00257E8E">
        <w:rPr>
          <w:rFonts w:ascii="Verdana" w:eastAsia="MS Mincho" w:hAnsi="Verdana" w:cs="Times New Roman"/>
          <w:bCs/>
          <w:sz w:val="20"/>
          <w:szCs w:val="20"/>
          <w:lang w:val="bg-BG" w:eastAsia="bg-BG"/>
        </w:rPr>
        <w:t>ГУТ – Групи по условия на труд.</w:t>
      </w:r>
    </w:p>
    <w:p w14:paraId="3E3259A2" w14:textId="18343FDE" w:rsidR="00B836AC" w:rsidRPr="00257E8E" w:rsidRDefault="00B836AC" w:rsidP="002F52CF">
      <w:pPr>
        <w:spacing w:after="0" w:line="240" w:lineRule="auto"/>
        <w:ind w:right="-108" w:firstLine="567"/>
        <w:jc w:val="both"/>
        <w:rPr>
          <w:rFonts w:ascii="Verdana" w:eastAsia="Times New Roman" w:hAnsi="Verdana" w:cs="Times New Roman"/>
          <w:b/>
          <w:bCs/>
          <w:sz w:val="20"/>
          <w:szCs w:val="20"/>
          <w:lang w:val="bg-BG"/>
        </w:rPr>
      </w:pPr>
      <w:r w:rsidRPr="00257E8E">
        <w:rPr>
          <w:rFonts w:ascii="Verdana" w:eastAsia="Times New Roman" w:hAnsi="Verdana" w:cs="Times New Roman"/>
          <w:b/>
          <w:bCs/>
          <w:sz w:val="20"/>
          <w:szCs w:val="20"/>
          <w:lang w:val="bg-BG"/>
        </w:rPr>
        <w:t xml:space="preserve"> </w:t>
      </w:r>
    </w:p>
    <w:p w14:paraId="14F055AF" w14:textId="77777777" w:rsidR="00B836AC" w:rsidRPr="00257E8E" w:rsidRDefault="00B836AC" w:rsidP="00B836AC">
      <w:pPr>
        <w:spacing w:after="0" w:line="240" w:lineRule="auto"/>
        <w:ind w:firstLine="709"/>
        <w:jc w:val="both"/>
        <w:rPr>
          <w:rFonts w:ascii="Verdana" w:eastAsia="Times New Roman" w:hAnsi="Verdana" w:cs="Times New Roman"/>
          <w:sz w:val="20"/>
          <w:szCs w:val="20"/>
          <w:lang w:val="bg-BG"/>
        </w:rPr>
      </w:pPr>
    </w:p>
    <w:p w14:paraId="1773F2ED" w14:textId="77777777" w:rsidR="00B836AC" w:rsidRPr="00257E8E" w:rsidRDefault="00B836AC" w:rsidP="00DE6A1D">
      <w:pPr>
        <w:rPr>
          <w:lang w:val="bg-BG"/>
        </w:rPr>
      </w:pPr>
    </w:p>
    <w:p w14:paraId="5838F023" w14:textId="77777777" w:rsidR="00257E8E" w:rsidRPr="00257E8E" w:rsidRDefault="00257E8E" w:rsidP="00DE6A1D">
      <w:pPr>
        <w:rPr>
          <w:lang w:val="bg-BG"/>
        </w:rPr>
      </w:pPr>
    </w:p>
    <w:p w14:paraId="1B614542" w14:textId="77777777" w:rsidR="00257E8E" w:rsidRPr="00257E8E" w:rsidRDefault="00257E8E" w:rsidP="00DE6A1D">
      <w:pPr>
        <w:rPr>
          <w:lang w:val="bg-BG"/>
        </w:rPr>
      </w:pPr>
    </w:p>
    <w:p w14:paraId="7DAAC6F2" w14:textId="77777777" w:rsidR="00257E8E" w:rsidRPr="00257E8E" w:rsidRDefault="00257E8E" w:rsidP="00DE6A1D">
      <w:pPr>
        <w:rPr>
          <w:lang w:val="bg-BG"/>
        </w:rPr>
      </w:pPr>
    </w:p>
    <w:p w14:paraId="1B9F272E" w14:textId="77777777" w:rsidR="00257E8E" w:rsidRPr="00257E8E" w:rsidRDefault="00257E8E" w:rsidP="00DE6A1D">
      <w:pPr>
        <w:rPr>
          <w:lang w:val="bg-BG"/>
        </w:rPr>
      </w:pPr>
    </w:p>
    <w:p w14:paraId="38D69361" w14:textId="77777777" w:rsidR="00257E8E" w:rsidRPr="00257E8E" w:rsidRDefault="00257E8E" w:rsidP="00257E8E">
      <w:pPr>
        <w:tabs>
          <w:tab w:val="left" w:pos="9929"/>
        </w:tabs>
        <w:spacing w:after="0" w:line="240" w:lineRule="auto"/>
        <w:jc w:val="center"/>
        <w:rPr>
          <w:rFonts w:ascii="Verdana" w:eastAsia="Calibri" w:hAnsi="Verdana" w:cs="Times New Roman"/>
          <w:b/>
          <w:caps/>
          <w:sz w:val="20"/>
          <w:szCs w:val="20"/>
          <w:lang w:val="bg-BG"/>
        </w:rPr>
      </w:pPr>
      <w:r w:rsidRPr="00257E8E">
        <w:rPr>
          <w:rFonts w:ascii="Verdana" w:eastAsia="Calibri" w:hAnsi="Verdana" w:cs="Times New Roman"/>
          <w:b/>
          <w:caps/>
          <w:sz w:val="20"/>
          <w:szCs w:val="20"/>
          <w:lang w:val="bg-BG"/>
        </w:rPr>
        <w:lastRenderedPageBreak/>
        <w:t>ПЛАН-График</w:t>
      </w:r>
    </w:p>
    <w:p w14:paraId="1AE0C522" w14:textId="77777777" w:rsidR="00257E8E" w:rsidRPr="00257E8E" w:rsidRDefault="00257E8E" w:rsidP="00257E8E">
      <w:pPr>
        <w:spacing w:before="120" w:after="120" w:line="240" w:lineRule="auto"/>
        <w:jc w:val="center"/>
        <w:rPr>
          <w:rFonts w:ascii="Verdana" w:eastAsia="Calibri" w:hAnsi="Verdana" w:cs="Times New Roman"/>
          <w:sz w:val="20"/>
          <w:szCs w:val="20"/>
          <w:lang w:val="bg-BG"/>
        </w:rPr>
      </w:pPr>
      <w:r w:rsidRPr="00257E8E">
        <w:rPr>
          <w:rFonts w:ascii="Verdana" w:eastAsia="Calibri" w:hAnsi="Verdana" w:cs="Times New Roman"/>
          <w:b/>
          <w:sz w:val="20"/>
          <w:szCs w:val="20"/>
          <w:lang w:val="bg-BG"/>
        </w:rPr>
        <w:t xml:space="preserve">с максимални срокове за изпълнение на дейностите, предмет на обществената поръчка </w:t>
      </w:r>
    </w:p>
    <w:tbl>
      <w:tblPr>
        <w:tblW w:w="10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1"/>
        <w:gridCol w:w="471"/>
        <w:gridCol w:w="471"/>
        <w:gridCol w:w="501"/>
        <w:gridCol w:w="471"/>
        <w:gridCol w:w="501"/>
        <w:gridCol w:w="501"/>
        <w:gridCol w:w="501"/>
        <w:gridCol w:w="501"/>
        <w:gridCol w:w="501"/>
        <w:gridCol w:w="643"/>
        <w:gridCol w:w="643"/>
        <w:gridCol w:w="643"/>
      </w:tblGrid>
      <w:tr w:rsidR="00257E8E" w:rsidRPr="00257E8E" w14:paraId="1F40209C" w14:textId="77777777" w:rsidTr="00257E8E">
        <w:trPr>
          <w:trHeight w:val="267"/>
          <w:jc w:val="center"/>
        </w:trPr>
        <w:tc>
          <w:tcPr>
            <w:tcW w:w="4531" w:type="dxa"/>
            <w:vMerge w:val="restart"/>
            <w:vAlign w:val="center"/>
          </w:tcPr>
          <w:p w14:paraId="3BF77B79" w14:textId="77777777" w:rsidR="00257E8E" w:rsidRPr="00257E8E" w:rsidRDefault="00257E8E" w:rsidP="009C203B">
            <w:pPr>
              <w:spacing w:after="0" w:line="240" w:lineRule="auto"/>
              <w:jc w:val="center"/>
              <w:rPr>
                <w:rFonts w:ascii="Verdana" w:eastAsia="Calibri" w:hAnsi="Verdana" w:cs="Times New Roman"/>
                <w:b/>
                <w:sz w:val="20"/>
                <w:szCs w:val="20"/>
                <w:lang w:val="bg-BG"/>
              </w:rPr>
            </w:pPr>
            <w:r w:rsidRPr="00257E8E">
              <w:rPr>
                <w:rFonts w:ascii="Verdana" w:eastAsia="Calibri" w:hAnsi="Verdana" w:cs="Times New Roman"/>
                <w:b/>
                <w:sz w:val="20"/>
                <w:szCs w:val="20"/>
                <w:lang w:val="bg-BG"/>
              </w:rPr>
              <w:t>Етапи</w:t>
            </w:r>
          </w:p>
        </w:tc>
        <w:tc>
          <w:tcPr>
            <w:tcW w:w="6348" w:type="dxa"/>
            <w:gridSpan w:val="12"/>
          </w:tcPr>
          <w:p w14:paraId="2048ADCC" w14:textId="77777777" w:rsidR="00257E8E" w:rsidRPr="00257E8E" w:rsidRDefault="00257E8E" w:rsidP="009C203B">
            <w:pPr>
              <w:spacing w:after="0" w:line="240" w:lineRule="auto"/>
              <w:jc w:val="center"/>
              <w:rPr>
                <w:rFonts w:ascii="Verdana" w:eastAsia="Calibri" w:hAnsi="Verdana" w:cs="Times New Roman"/>
                <w:b/>
                <w:sz w:val="20"/>
                <w:szCs w:val="20"/>
                <w:lang w:val="bg-BG"/>
              </w:rPr>
            </w:pPr>
            <w:r w:rsidRPr="00257E8E">
              <w:rPr>
                <w:rFonts w:ascii="Verdana" w:eastAsia="Calibri" w:hAnsi="Verdana" w:cs="Times New Roman"/>
                <w:b/>
                <w:sz w:val="20"/>
                <w:szCs w:val="20"/>
                <w:lang w:val="bg-BG"/>
              </w:rPr>
              <w:t>Месеци</w:t>
            </w:r>
          </w:p>
        </w:tc>
      </w:tr>
      <w:tr w:rsidR="00257E8E" w:rsidRPr="00257E8E" w14:paraId="64F1BB9C" w14:textId="77777777" w:rsidTr="00257E8E">
        <w:trPr>
          <w:trHeight w:val="292"/>
          <w:jc w:val="center"/>
        </w:trPr>
        <w:tc>
          <w:tcPr>
            <w:tcW w:w="4531" w:type="dxa"/>
            <w:vMerge/>
          </w:tcPr>
          <w:p w14:paraId="7A2FCEAB" w14:textId="77777777" w:rsidR="00257E8E" w:rsidRPr="00257E8E" w:rsidRDefault="00257E8E" w:rsidP="009C203B">
            <w:pPr>
              <w:spacing w:after="0"/>
              <w:jc w:val="center"/>
              <w:rPr>
                <w:rFonts w:ascii="Verdana" w:eastAsia="Calibri" w:hAnsi="Verdana" w:cs="Times New Roman"/>
                <w:sz w:val="20"/>
                <w:szCs w:val="20"/>
                <w:lang w:val="bg-BG"/>
              </w:rPr>
            </w:pPr>
          </w:p>
        </w:tc>
        <w:tc>
          <w:tcPr>
            <w:tcW w:w="471" w:type="dxa"/>
          </w:tcPr>
          <w:p w14:paraId="171879B3" w14:textId="77777777" w:rsidR="00257E8E" w:rsidRPr="00257E8E" w:rsidRDefault="00257E8E" w:rsidP="009C203B">
            <w:pPr>
              <w:spacing w:after="0"/>
              <w:jc w:val="center"/>
              <w:rPr>
                <w:rFonts w:ascii="Verdana" w:eastAsia="Calibri" w:hAnsi="Verdana" w:cs="Times New Roman"/>
                <w:sz w:val="20"/>
                <w:szCs w:val="20"/>
                <w:lang w:val="bg-BG"/>
              </w:rPr>
            </w:pPr>
            <w:r w:rsidRPr="00257E8E">
              <w:rPr>
                <w:rFonts w:ascii="Verdana" w:eastAsia="Calibri" w:hAnsi="Verdana" w:cs="Times New Roman"/>
                <w:sz w:val="20"/>
                <w:szCs w:val="20"/>
                <w:lang w:val="bg-BG"/>
              </w:rPr>
              <w:t>1</w:t>
            </w:r>
          </w:p>
        </w:tc>
        <w:tc>
          <w:tcPr>
            <w:tcW w:w="471" w:type="dxa"/>
          </w:tcPr>
          <w:p w14:paraId="21017A02" w14:textId="77777777" w:rsidR="00257E8E" w:rsidRPr="00257E8E" w:rsidRDefault="00257E8E" w:rsidP="009C203B">
            <w:pPr>
              <w:spacing w:after="0"/>
              <w:jc w:val="center"/>
              <w:rPr>
                <w:rFonts w:ascii="Verdana" w:eastAsia="Calibri" w:hAnsi="Verdana" w:cs="Times New Roman"/>
                <w:sz w:val="20"/>
                <w:szCs w:val="20"/>
                <w:lang w:val="bg-BG"/>
              </w:rPr>
            </w:pPr>
            <w:r w:rsidRPr="00257E8E">
              <w:rPr>
                <w:rFonts w:ascii="Verdana" w:eastAsia="Calibri" w:hAnsi="Verdana" w:cs="Times New Roman"/>
                <w:sz w:val="20"/>
                <w:szCs w:val="20"/>
                <w:lang w:val="bg-BG"/>
              </w:rPr>
              <w:t>2</w:t>
            </w:r>
          </w:p>
        </w:tc>
        <w:tc>
          <w:tcPr>
            <w:tcW w:w="501" w:type="dxa"/>
            <w:vAlign w:val="center"/>
          </w:tcPr>
          <w:p w14:paraId="50B2581F" w14:textId="77777777" w:rsidR="00257E8E" w:rsidRPr="00257E8E" w:rsidRDefault="00257E8E" w:rsidP="009C203B">
            <w:pPr>
              <w:spacing w:after="0" w:line="240" w:lineRule="auto"/>
              <w:jc w:val="center"/>
              <w:rPr>
                <w:rFonts w:ascii="Verdana" w:eastAsia="Calibri" w:hAnsi="Verdana" w:cs="Times New Roman"/>
                <w:b/>
                <w:sz w:val="20"/>
                <w:szCs w:val="20"/>
                <w:lang w:val="bg-BG"/>
              </w:rPr>
            </w:pPr>
            <w:r w:rsidRPr="00257E8E">
              <w:rPr>
                <w:rFonts w:ascii="Verdana" w:eastAsia="Calibri" w:hAnsi="Verdana" w:cs="Times New Roman"/>
                <w:b/>
                <w:sz w:val="20"/>
                <w:szCs w:val="20"/>
                <w:lang w:val="bg-BG"/>
              </w:rPr>
              <w:t>3</w:t>
            </w:r>
          </w:p>
        </w:tc>
        <w:tc>
          <w:tcPr>
            <w:tcW w:w="471" w:type="dxa"/>
            <w:vAlign w:val="center"/>
          </w:tcPr>
          <w:p w14:paraId="64EB7C58" w14:textId="77777777" w:rsidR="00257E8E" w:rsidRPr="00257E8E" w:rsidRDefault="00257E8E" w:rsidP="009C203B">
            <w:pPr>
              <w:spacing w:after="0" w:line="240" w:lineRule="auto"/>
              <w:jc w:val="center"/>
              <w:rPr>
                <w:rFonts w:ascii="Verdana" w:eastAsia="Calibri" w:hAnsi="Verdana" w:cs="Times New Roman"/>
                <w:b/>
                <w:sz w:val="20"/>
                <w:szCs w:val="20"/>
                <w:lang w:val="bg-BG"/>
              </w:rPr>
            </w:pPr>
            <w:r w:rsidRPr="00257E8E">
              <w:rPr>
                <w:rFonts w:ascii="Verdana" w:eastAsia="Calibri" w:hAnsi="Verdana" w:cs="Times New Roman"/>
                <w:b/>
                <w:sz w:val="20"/>
                <w:szCs w:val="20"/>
                <w:lang w:val="bg-BG"/>
              </w:rPr>
              <w:t>4</w:t>
            </w:r>
          </w:p>
        </w:tc>
        <w:tc>
          <w:tcPr>
            <w:tcW w:w="501" w:type="dxa"/>
            <w:vAlign w:val="center"/>
          </w:tcPr>
          <w:p w14:paraId="390E2911" w14:textId="77777777" w:rsidR="00257E8E" w:rsidRPr="00257E8E" w:rsidRDefault="00257E8E" w:rsidP="009C203B">
            <w:pPr>
              <w:spacing w:after="0" w:line="240" w:lineRule="auto"/>
              <w:jc w:val="center"/>
              <w:rPr>
                <w:rFonts w:ascii="Verdana" w:eastAsia="Calibri" w:hAnsi="Verdana" w:cs="Times New Roman"/>
                <w:b/>
                <w:sz w:val="20"/>
                <w:szCs w:val="20"/>
                <w:lang w:val="bg-BG"/>
              </w:rPr>
            </w:pPr>
            <w:r w:rsidRPr="00257E8E">
              <w:rPr>
                <w:rFonts w:ascii="Verdana" w:eastAsia="Calibri" w:hAnsi="Verdana" w:cs="Times New Roman"/>
                <w:b/>
                <w:sz w:val="20"/>
                <w:szCs w:val="20"/>
                <w:lang w:val="bg-BG"/>
              </w:rPr>
              <w:t>5</w:t>
            </w:r>
          </w:p>
        </w:tc>
        <w:tc>
          <w:tcPr>
            <w:tcW w:w="501" w:type="dxa"/>
            <w:vAlign w:val="center"/>
          </w:tcPr>
          <w:p w14:paraId="6F4A36A2" w14:textId="77777777" w:rsidR="00257E8E" w:rsidRPr="00257E8E" w:rsidRDefault="00257E8E" w:rsidP="009C203B">
            <w:pPr>
              <w:spacing w:after="0" w:line="240" w:lineRule="auto"/>
              <w:jc w:val="center"/>
              <w:rPr>
                <w:rFonts w:ascii="Verdana" w:eastAsia="Calibri" w:hAnsi="Verdana" w:cs="Times New Roman"/>
                <w:b/>
                <w:sz w:val="20"/>
                <w:szCs w:val="20"/>
                <w:lang w:val="bg-BG"/>
              </w:rPr>
            </w:pPr>
            <w:r w:rsidRPr="00257E8E">
              <w:rPr>
                <w:rFonts w:ascii="Verdana" w:eastAsia="Calibri" w:hAnsi="Verdana" w:cs="Times New Roman"/>
                <w:b/>
                <w:sz w:val="20"/>
                <w:szCs w:val="20"/>
                <w:lang w:val="bg-BG"/>
              </w:rPr>
              <w:t>6</w:t>
            </w:r>
          </w:p>
        </w:tc>
        <w:tc>
          <w:tcPr>
            <w:tcW w:w="501" w:type="dxa"/>
            <w:vAlign w:val="center"/>
          </w:tcPr>
          <w:p w14:paraId="0D1ECD4E" w14:textId="77777777" w:rsidR="00257E8E" w:rsidRPr="00257E8E" w:rsidRDefault="00257E8E" w:rsidP="009C203B">
            <w:pPr>
              <w:spacing w:after="0" w:line="240" w:lineRule="auto"/>
              <w:jc w:val="center"/>
              <w:rPr>
                <w:rFonts w:ascii="Verdana" w:eastAsia="Calibri" w:hAnsi="Verdana" w:cs="Times New Roman"/>
                <w:b/>
                <w:sz w:val="20"/>
                <w:szCs w:val="20"/>
                <w:lang w:val="bg-BG"/>
              </w:rPr>
            </w:pPr>
            <w:r w:rsidRPr="00257E8E">
              <w:rPr>
                <w:rFonts w:ascii="Verdana" w:eastAsia="Calibri" w:hAnsi="Verdana" w:cs="Times New Roman"/>
                <w:b/>
                <w:sz w:val="20"/>
                <w:szCs w:val="20"/>
                <w:lang w:val="bg-BG"/>
              </w:rPr>
              <w:t>7</w:t>
            </w:r>
          </w:p>
        </w:tc>
        <w:tc>
          <w:tcPr>
            <w:tcW w:w="501" w:type="dxa"/>
            <w:vAlign w:val="center"/>
          </w:tcPr>
          <w:p w14:paraId="71B6E4E7" w14:textId="77777777" w:rsidR="00257E8E" w:rsidRPr="00257E8E" w:rsidRDefault="00257E8E" w:rsidP="009C203B">
            <w:pPr>
              <w:spacing w:after="0" w:line="240" w:lineRule="auto"/>
              <w:jc w:val="center"/>
              <w:rPr>
                <w:rFonts w:ascii="Verdana" w:eastAsia="Calibri" w:hAnsi="Verdana" w:cs="Times New Roman"/>
                <w:b/>
                <w:sz w:val="20"/>
                <w:szCs w:val="20"/>
                <w:lang w:val="bg-BG"/>
              </w:rPr>
            </w:pPr>
            <w:r w:rsidRPr="00257E8E">
              <w:rPr>
                <w:rFonts w:ascii="Verdana" w:eastAsia="Calibri" w:hAnsi="Verdana" w:cs="Times New Roman"/>
                <w:b/>
                <w:sz w:val="20"/>
                <w:szCs w:val="20"/>
                <w:lang w:val="bg-BG"/>
              </w:rPr>
              <w:t>8</w:t>
            </w:r>
          </w:p>
        </w:tc>
        <w:tc>
          <w:tcPr>
            <w:tcW w:w="501" w:type="dxa"/>
            <w:vAlign w:val="center"/>
          </w:tcPr>
          <w:p w14:paraId="10785B45" w14:textId="77777777" w:rsidR="00257E8E" w:rsidRPr="00257E8E" w:rsidRDefault="00257E8E" w:rsidP="009C203B">
            <w:pPr>
              <w:spacing w:after="0" w:line="240" w:lineRule="auto"/>
              <w:jc w:val="center"/>
              <w:rPr>
                <w:rFonts w:ascii="Verdana" w:eastAsia="Calibri" w:hAnsi="Verdana" w:cs="Times New Roman"/>
                <w:b/>
                <w:sz w:val="20"/>
                <w:szCs w:val="20"/>
                <w:lang w:val="bg-BG"/>
              </w:rPr>
            </w:pPr>
            <w:r w:rsidRPr="00257E8E">
              <w:rPr>
                <w:rFonts w:ascii="Verdana" w:eastAsia="Calibri" w:hAnsi="Verdana" w:cs="Times New Roman"/>
                <w:b/>
                <w:sz w:val="20"/>
                <w:szCs w:val="20"/>
                <w:lang w:val="bg-BG"/>
              </w:rPr>
              <w:t>9</w:t>
            </w:r>
          </w:p>
        </w:tc>
        <w:tc>
          <w:tcPr>
            <w:tcW w:w="643" w:type="dxa"/>
            <w:vAlign w:val="center"/>
          </w:tcPr>
          <w:p w14:paraId="74522886" w14:textId="77777777" w:rsidR="00257E8E" w:rsidRPr="00257E8E" w:rsidRDefault="00257E8E" w:rsidP="009C203B">
            <w:pPr>
              <w:spacing w:after="0" w:line="240" w:lineRule="auto"/>
              <w:jc w:val="center"/>
              <w:rPr>
                <w:rFonts w:ascii="Verdana" w:eastAsia="Calibri" w:hAnsi="Verdana" w:cs="Times New Roman"/>
                <w:b/>
                <w:sz w:val="20"/>
                <w:szCs w:val="20"/>
                <w:lang w:val="bg-BG"/>
              </w:rPr>
            </w:pPr>
            <w:r w:rsidRPr="00257E8E">
              <w:rPr>
                <w:rFonts w:ascii="Verdana" w:eastAsia="Calibri" w:hAnsi="Verdana" w:cs="Times New Roman"/>
                <w:b/>
                <w:sz w:val="20"/>
                <w:szCs w:val="20"/>
                <w:lang w:val="bg-BG"/>
              </w:rPr>
              <w:t>10</w:t>
            </w:r>
          </w:p>
        </w:tc>
        <w:tc>
          <w:tcPr>
            <w:tcW w:w="643" w:type="dxa"/>
          </w:tcPr>
          <w:p w14:paraId="0EE9A14E" w14:textId="77777777" w:rsidR="00257E8E" w:rsidRPr="00257E8E" w:rsidRDefault="00257E8E" w:rsidP="009C203B">
            <w:pPr>
              <w:spacing w:after="0" w:line="240" w:lineRule="auto"/>
              <w:jc w:val="center"/>
              <w:rPr>
                <w:rFonts w:ascii="Verdana" w:eastAsia="Calibri" w:hAnsi="Verdana" w:cs="Times New Roman"/>
                <w:b/>
                <w:sz w:val="20"/>
                <w:szCs w:val="20"/>
                <w:lang w:val="bg-BG"/>
              </w:rPr>
            </w:pPr>
            <w:r w:rsidRPr="00257E8E">
              <w:rPr>
                <w:rFonts w:ascii="Verdana" w:eastAsia="Calibri" w:hAnsi="Verdana" w:cs="Times New Roman"/>
                <w:b/>
                <w:sz w:val="20"/>
                <w:szCs w:val="20"/>
                <w:lang w:val="bg-BG"/>
              </w:rPr>
              <w:t>11</w:t>
            </w:r>
          </w:p>
        </w:tc>
        <w:tc>
          <w:tcPr>
            <w:tcW w:w="643" w:type="dxa"/>
            <w:vAlign w:val="center"/>
          </w:tcPr>
          <w:p w14:paraId="33DDF44B" w14:textId="77777777" w:rsidR="00257E8E" w:rsidRPr="00257E8E" w:rsidRDefault="00257E8E" w:rsidP="009C203B">
            <w:pPr>
              <w:spacing w:after="0" w:line="240" w:lineRule="auto"/>
              <w:jc w:val="center"/>
              <w:rPr>
                <w:rFonts w:ascii="Verdana" w:eastAsia="Calibri" w:hAnsi="Verdana" w:cs="Times New Roman"/>
                <w:b/>
                <w:sz w:val="20"/>
                <w:szCs w:val="20"/>
                <w:lang w:val="bg-BG"/>
              </w:rPr>
            </w:pPr>
            <w:r w:rsidRPr="00257E8E">
              <w:rPr>
                <w:rFonts w:ascii="Verdana" w:eastAsia="Calibri" w:hAnsi="Verdana" w:cs="Times New Roman"/>
                <w:b/>
                <w:sz w:val="20"/>
                <w:szCs w:val="20"/>
                <w:lang w:val="bg-BG"/>
              </w:rPr>
              <w:t>12</w:t>
            </w:r>
          </w:p>
        </w:tc>
      </w:tr>
      <w:tr w:rsidR="00257E8E" w:rsidRPr="00257E8E" w14:paraId="5D7BB85C" w14:textId="77777777" w:rsidTr="00257E8E">
        <w:trPr>
          <w:trHeight w:val="752"/>
          <w:jc w:val="center"/>
        </w:trPr>
        <w:tc>
          <w:tcPr>
            <w:tcW w:w="4531" w:type="dxa"/>
            <w:vAlign w:val="center"/>
          </w:tcPr>
          <w:p w14:paraId="28B72BC3" w14:textId="77777777" w:rsidR="00257E8E" w:rsidRPr="00257E8E" w:rsidRDefault="00257E8E" w:rsidP="00257E8E">
            <w:pPr>
              <w:spacing w:after="0" w:line="240" w:lineRule="auto"/>
              <w:jc w:val="both"/>
              <w:rPr>
                <w:rFonts w:ascii="Verdana" w:eastAsia="Calibri" w:hAnsi="Verdana" w:cs="Times New Roman"/>
                <w:b/>
                <w:sz w:val="20"/>
                <w:szCs w:val="20"/>
                <w:lang w:val="bg-BG"/>
              </w:rPr>
            </w:pPr>
            <w:r w:rsidRPr="00257E8E">
              <w:rPr>
                <w:rFonts w:ascii="Verdana" w:eastAsia="Calibri" w:hAnsi="Verdana" w:cs="Times New Roman"/>
                <w:b/>
                <w:sz w:val="20"/>
                <w:szCs w:val="20"/>
                <w:lang w:val="bg-BG"/>
              </w:rPr>
              <w:t>Подготвителен етап:</w:t>
            </w:r>
            <w:r w:rsidRPr="00257E8E">
              <w:rPr>
                <w:rFonts w:ascii="Verdana" w:eastAsia="Calibri" w:hAnsi="Verdana" w:cs="Times New Roman"/>
                <w:sz w:val="20"/>
                <w:szCs w:val="20"/>
                <w:lang w:val="bg-BG"/>
              </w:rPr>
              <w:t xml:space="preserve"> Организация на изпълнението – съставяне и представяне на работен план с детайлно планиране на дейностите и отговорностите на персонала на Изпълнителя през целия период на изпълнение на поръчката</w:t>
            </w:r>
          </w:p>
        </w:tc>
        <w:tc>
          <w:tcPr>
            <w:tcW w:w="471" w:type="dxa"/>
            <w:shd w:val="clear" w:color="auto" w:fill="D9D9D9"/>
            <w:vAlign w:val="center"/>
          </w:tcPr>
          <w:p w14:paraId="16169463" w14:textId="77777777" w:rsidR="00257E8E" w:rsidRPr="00257E8E" w:rsidRDefault="00257E8E" w:rsidP="009C203B">
            <w:pPr>
              <w:spacing w:after="0"/>
              <w:jc w:val="center"/>
              <w:rPr>
                <w:rFonts w:ascii="Verdana" w:eastAsia="Calibri" w:hAnsi="Verdana" w:cs="Times New Roman"/>
                <w:b/>
                <w:sz w:val="20"/>
                <w:szCs w:val="20"/>
                <w:lang w:val="bg-BG"/>
              </w:rPr>
            </w:pPr>
          </w:p>
        </w:tc>
        <w:tc>
          <w:tcPr>
            <w:tcW w:w="471" w:type="dxa"/>
            <w:vAlign w:val="center"/>
          </w:tcPr>
          <w:p w14:paraId="7B474472" w14:textId="77777777" w:rsidR="00257E8E" w:rsidRPr="00257E8E" w:rsidRDefault="00257E8E" w:rsidP="009C203B">
            <w:pPr>
              <w:spacing w:after="0"/>
              <w:jc w:val="center"/>
              <w:rPr>
                <w:rFonts w:ascii="Verdana" w:eastAsia="Calibri" w:hAnsi="Verdana" w:cs="Times New Roman"/>
                <w:b/>
                <w:sz w:val="20"/>
                <w:szCs w:val="20"/>
                <w:lang w:val="bg-BG"/>
              </w:rPr>
            </w:pPr>
          </w:p>
        </w:tc>
        <w:tc>
          <w:tcPr>
            <w:tcW w:w="501" w:type="dxa"/>
            <w:vAlign w:val="center"/>
          </w:tcPr>
          <w:p w14:paraId="7819C93D" w14:textId="77777777" w:rsidR="00257E8E" w:rsidRPr="00257E8E" w:rsidRDefault="00257E8E" w:rsidP="009C203B">
            <w:pPr>
              <w:spacing w:after="0" w:line="240" w:lineRule="auto"/>
              <w:jc w:val="center"/>
              <w:rPr>
                <w:rFonts w:ascii="Verdana" w:eastAsia="Calibri" w:hAnsi="Verdana" w:cs="Times New Roman"/>
                <w:b/>
                <w:sz w:val="20"/>
                <w:szCs w:val="20"/>
                <w:lang w:val="bg-BG"/>
              </w:rPr>
            </w:pPr>
          </w:p>
        </w:tc>
        <w:tc>
          <w:tcPr>
            <w:tcW w:w="471" w:type="dxa"/>
            <w:vAlign w:val="center"/>
          </w:tcPr>
          <w:p w14:paraId="104A24DF" w14:textId="77777777" w:rsidR="00257E8E" w:rsidRPr="00257E8E" w:rsidRDefault="00257E8E" w:rsidP="009C203B">
            <w:pPr>
              <w:spacing w:after="0" w:line="240" w:lineRule="auto"/>
              <w:jc w:val="center"/>
              <w:rPr>
                <w:rFonts w:ascii="Verdana" w:eastAsia="Calibri" w:hAnsi="Verdana" w:cs="Times New Roman"/>
                <w:b/>
                <w:sz w:val="20"/>
                <w:szCs w:val="20"/>
                <w:lang w:val="bg-BG"/>
              </w:rPr>
            </w:pPr>
          </w:p>
        </w:tc>
        <w:tc>
          <w:tcPr>
            <w:tcW w:w="501" w:type="dxa"/>
            <w:vAlign w:val="center"/>
          </w:tcPr>
          <w:p w14:paraId="07752E4C" w14:textId="77777777" w:rsidR="00257E8E" w:rsidRPr="00257E8E" w:rsidRDefault="00257E8E" w:rsidP="009C203B">
            <w:pPr>
              <w:spacing w:after="0" w:line="240" w:lineRule="auto"/>
              <w:jc w:val="center"/>
              <w:rPr>
                <w:rFonts w:ascii="Verdana" w:eastAsia="Calibri" w:hAnsi="Verdana" w:cs="Times New Roman"/>
                <w:b/>
                <w:sz w:val="20"/>
                <w:szCs w:val="20"/>
                <w:lang w:val="bg-BG"/>
              </w:rPr>
            </w:pPr>
          </w:p>
        </w:tc>
        <w:tc>
          <w:tcPr>
            <w:tcW w:w="501" w:type="dxa"/>
            <w:vAlign w:val="center"/>
          </w:tcPr>
          <w:p w14:paraId="357DBE53" w14:textId="77777777" w:rsidR="00257E8E" w:rsidRPr="00257E8E" w:rsidRDefault="00257E8E" w:rsidP="009C203B">
            <w:pPr>
              <w:spacing w:after="0" w:line="240" w:lineRule="auto"/>
              <w:jc w:val="center"/>
              <w:rPr>
                <w:rFonts w:ascii="Verdana" w:eastAsia="Calibri" w:hAnsi="Verdana" w:cs="Times New Roman"/>
                <w:b/>
                <w:sz w:val="20"/>
                <w:szCs w:val="20"/>
                <w:lang w:val="bg-BG"/>
              </w:rPr>
            </w:pPr>
          </w:p>
        </w:tc>
        <w:tc>
          <w:tcPr>
            <w:tcW w:w="501" w:type="dxa"/>
            <w:vAlign w:val="center"/>
          </w:tcPr>
          <w:p w14:paraId="33FB5024" w14:textId="77777777" w:rsidR="00257E8E" w:rsidRPr="00257E8E" w:rsidRDefault="00257E8E" w:rsidP="009C203B">
            <w:pPr>
              <w:spacing w:after="0" w:line="240" w:lineRule="auto"/>
              <w:jc w:val="center"/>
              <w:rPr>
                <w:rFonts w:ascii="Verdana" w:eastAsia="Calibri" w:hAnsi="Verdana" w:cs="Times New Roman"/>
                <w:b/>
                <w:sz w:val="20"/>
                <w:szCs w:val="20"/>
                <w:lang w:val="bg-BG"/>
              </w:rPr>
            </w:pPr>
          </w:p>
        </w:tc>
        <w:tc>
          <w:tcPr>
            <w:tcW w:w="501" w:type="dxa"/>
            <w:vAlign w:val="center"/>
          </w:tcPr>
          <w:p w14:paraId="4B3E54B0" w14:textId="77777777" w:rsidR="00257E8E" w:rsidRPr="00257E8E" w:rsidRDefault="00257E8E" w:rsidP="009C203B">
            <w:pPr>
              <w:spacing w:after="0" w:line="240" w:lineRule="auto"/>
              <w:jc w:val="center"/>
              <w:rPr>
                <w:rFonts w:ascii="Verdana" w:eastAsia="Calibri" w:hAnsi="Verdana" w:cs="Times New Roman"/>
                <w:b/>
                <w:sz w:val="20"/>
                <w:szCs w:val="20"/>
                <w:lang w:val="bg-BG"/>
              </w:rPr>
            </w:pPr>
          </w:p>
        </w:tc>
        <w:tc>
          <w:tcPr>
            <w:tcW w:w="501" w:type="dxa"/>
            <w:vAlign w:val="center"/>
          </w:tcPr>
          <w:p w14:paraId="3143B516" w14:textId="77777777" w:rsidR="00257E8E" w:rsidRPr="00257E8E" w:rsidRDefault="00257E8E" w:rsidP="009C203B">
            <w:pPr>
              <w:spacing w:after="0" w:line="240" w:lineRule="auto"/>
              <w:jc w:val="center"/>
              <w:rPr>
                <w:rFonts w:ascii="Verdana" w:eastAsia="Calibri" w:hAnsi="Verdana" w:cs="Times New Roman"/>
                <w:b/>
                <w:sz w:val="20"/>
                <w:szCs w:val="20"/>
                <w:lang w:val="bg-BG"/>
              </w:rPr>
            </w:pPr>
          </w:p>
        </w:tc>
        <w:tc>
          <w:tcPr>
            <w:tcW w:w="643" w:type="dxa"/>
            <w:vAlign w:val="center"/>
          </w:tcPr>
          <w:p w14:paraId="0D86DBF8" w14:textId="77777777" w:rsidR="00257E8E" w:rsidRPr="00257E8E" w:rsidRDefault="00257E8E" w:rsidP="009C203B">
            <w:pPr>
              <w:spacing w:after="0" w:line="240" w:lineRule="auto"/>
              <w:jc w:val="center"/>
              <w:rPr>
                <w:rFonts w:ascii="Verdana" w:eastAsia="Calibri" w:hAnsi="Verdana" w:cs="Times New Roman"/>
                <w:b/>
                <w:sz w:val="20"/>
                <w:szCs w:val="20"/>
                <w:lang w:val="bg-BG"/>
              </w:rPr>
            </w:pPr>
          </w:p>
        </w:tc>
        <w:tc>
          <w:tcPr>
            <w:tcW w:w="643" w:type="dxa"/>
          </w:tcPr>
          <w:p w14:paraId="09B17DCE" w14:textId="77777777" w:rsidR="00257E8E" w:rsidRPr="00257E8E" w:rsidRDefault="00257E8E" w:rsidP="009C203B">
            <w:pPr>
              <w:spacing w:after="0" w:line="240" w:lineRule="auto"/>
              <w:jc w:val="center"/>
              <w:rPr>
                <w:rFonts w:ascii="Verdana" w:eastAsia="Calibri" w:hAnsi="Verdana" w:cs="Times New Roman"/>
                <w:b/>
                <w:sz w:val="20"/>
                <w:szCs w:val="20"/>
                <w:lang w:val="bg-BG"/>
              </w:rPr>
            </w:pPr>
          </w:p>
        </w:tc>
        <w:tc>
          <w:tcPr>
            <w:tcW w:w="643" w:type="dxa"/>
            <w:vAlign w:val="center"/>
          </w:tcPr>
          <w:p w14:paraId="793410F6" w14:textId="77777777" w:rsidR="00257E8E" w:rsidRPr="00257E8E" w:rsidRDefault="00257E8E" w:rsidP="009C203B">
            <w:pPr>
              <w:spacing w:after="0" w:line="240" w:lineRule="auto"/>
              <w:jc w:val="center"/>
              <w:rPr>
                <w:rFonts w:ascii="Verdana" w:eastAsia="Calibri" w:hAnsi="Verdana" w:cs="Times New Roman"/>
                <w:b/>
                <w:sz w:val="20"/>
                <w:szCs w:val="20"/>
                <w:lang w:val="bg-BG"/>
              </w:rPr>
            </w:pPr>
          </w:p>
        </w:tc>
      </w:tr>
      <w:tr w:rsidR="00257E8E" w:rsidRPr="00257E8E" w14:paraId="27E793E6" w14:textId="77777777" w:rsidTr="00257E8E">
        <w:trPr>
          <w:trHeight w:val="1003"/>
          <w:jc w:val="center"/>
        </w:trPr>
        <w:tc>
          <w:tcPr>
            <w:tcW w:w="4531" w:type="dxa"/>
            <w:tcBorders>
              <w:top w:val="single" w:sz="2" w:space="0" w:color="auto"/>
            </w:tcBorders>
            <w:vAlign w:val="center"/>
          </w:tcPr>
          <w:p w14:paraId="6E5C7929" w14:textId="77777777" w:rsidR="00257E8E" w:rsidRPr="00257E8E" w:rsidRDefault="00257E8E" w:rsidP="009C203B">
            <w:pPr>
              <w:spacing w:after="0"/>
              <w:rPr>
                <w:rFonts w:ascii="Verdana" w:eastAsia="Calibri" w:hAnsi="Verdana" w:cs="Times New Roman"/>
                <w:b/>
                <w:sz w:val="20"/>
                <w:szCs w:val="20"/>
                <w:lang w:val="bg-BG"/>
              </w:rPr>
            </w:pPr>
            <w:r w:rsidRPr="00257E8E">
              <w:rPr>
                <w:rFonts w:ascii="Verdana" w:eastAsia="Calibri" w:hAnsi="Verdana" w:cs="Times New Roman"/>
                <w:b/>
                <w:sz w:val="20"/>
                <w:szCs w:val="20"/>
                <w:lang w:val="bg-BG"/>
              </w:rPr>
              <w:t>Етап 1:</w:t>
            </w:r>
            <w:r w:rsidRPr="00257E8E">
              <w:rPr>
                <w:rFonts w:ascii="Verdana" w:eastAsia="Calibri" w:hAnsi="Verdana" w:cs="Times New Roman"/>
                <w:sz w:val="20"/>
                <w:szCs w:val="20"/>
                <w:lang w:val="bg-BG"/>
              </w:rPr>
              <w:t xml:space="preserve"> Анализ и оценка на практиката в ИА ГИТ за съвместна работа с КУТ/ГУТ и опита на най-малко три страни членки на ЕС </w:t>
            </w:r>
          </w:p>
        </w:tc>
        <w:tc>
          <w:tcPr>
            <w:tcW w:w="471" w:type="dxa"/>
            <w:tcBorders>
              <w:top w:val="single" w:sz="2" w:space="0" w:color="auto"/>
            </w:tcBorders>
            <w:vAlign w:val="center"/>
          </w:tcPr>
          <w:p w14:paraId="6CA10EA1" w14:textId="77777777" w:rsidR="00257E8E" w:rsidRPr="00257E8E" w:rsidRDefault="00257E8E" w:rsidP="009C203B">
            <w:pPr>
              <w:spacing w:after="0"/>
              <w:jc w:val="center"/>
              <w:rPr>
                <w:rFonts w:ascii="Verdana" w:eastAsia="Calibri" w:hAnsi="Verdana" w:cs="Times New Roman"/>
                <w:i/>
                <w:sz w:val="20"/>
                <w:szCs w:val="20"/>
                <w:lang w:val="bg-BG"/>
              </w:rPr>
            </w:pPr>
          </w:p>
        </w:tc>
        <w:tc>
          <w:tcPr>
            <w:tcW w:w="471" w:type="dxa"/>
            <w:tcBorders>
              <w:top w:val="single" w:sz="2" w:space="0" w:color="auto"/>
            </w:tcBorders>
            <w:shd w:val="clear" w:color="auto" w:fill="D9D9D9"/>
            <w:vAlign w:val="center"/>
          </w:tcPr>
          <w:p w14:paraId="79BB36B0" w14:textId="77777777" w:rsidR="00257E8E" w:rsidRPr="00257E8E" w:rsidRDefault="00257E8E" w:rsidP="009C203B">
            <w:pPr>
              <w:spacing w:after="0"/>
              <w:jc w:val="center"/>
              <w:rPr>
                <w:rFonts w:ascii="Verdana" w:eastAsia="Calibri" w:hAnsi="Verdana" w:cs="Times New Roman"/>
                <w:i/>
                <w:sz w:val="20"/>
                <w:szCs w:val="20"/>
                <w:lang w:val="bg-BG"/>
              </w:rPr>
            </w:pPr>
          </w:p>
        </w:tc>
        <w:tc>
          <w:tcPr>
            <w:tcW w:w="501" w:type="dxa"/>
            <w:tcBorders>
              <w:top w:val="single" w:sz="2" w:space="0" w:color="auto"/>
            </w:tcBorders>
            <w:shd w:val="clear" w:color="auto" w:fill="D9D9D9"/>
            <w:vAlign w:val="center"/>
          </w:tcPr>
          <w:p w14:paraId="1E2DF60D" w14:textId="77777777" w:rsidR="00257E8E" w:rsidRPr="00257E8E" w:rsidRDefault="00257E8E" w:rsidP="009C203B">
            <w:pPr>
              <w:spacing w:after="0" w:line="240" w:lineRule="auto"/>
              <w:jc w:val="right"/>
              <w:rPr>
                <w:rFonts w:ascii="Verdana" w:eastAsia="Calibri" w:hAnsi="Verdana" w:cs="Times New Roman"/>
                <w:sz w:val="20"/>
                <w:szCs w:val="20"/>
                <w:lang w:val="bg-BG"/>
              </w:rPr>
            </w:pPr>
          </w:p>
        </w:tc>
        <w:tc>
          <w:tcPr>
            <w:tcW w:w="471" w:type="dxa"/>
            <w:tcBorders>
              <w:top w:val="single" w:sz="2" w:space="0" w:color="auto"/>
            </w:tcBorders>
            <w:shd w:val="clear" w:color="auto" w:fill="FFFFFF"/>
            <w:vAlign w:val="center"/>
          </w:tcPr>
          <w:p w14:paraId="64450ACA" w14:textId="77777777" w:rsidR="00257E8E" w:rsidRPr="00257E8E" w:rsidRDefault="00257E8E" w:rsidP="009C203B">
            <w:pPr>
              <w:spacing w:after="0" w:line="240" w:lineRule="auto"/>
              <w:jc w:val="center"/>
              <w:rPr>
                <w:rFonts w:ascii="Verdana" w:eastAsia="Calibri" w:hAnsi="Verdana" w:cs="Times New Roman"/>
                <w:b/>
                <w:sz w:val="20"/>
                <w:szCs w:val="20"/>
                <w:lang w:val="bg-BG"/>
              </w:rPr>
            </w:pPr>
          </w:p>
        </w:tc>
        <w:tc>
          <w:tcPr>
            <w:tcW w:w="501" w:type="dxa"/>
            <w:tcBorders>
              <w:top w:val="single" w:sz="2" w:space="0" w:color="auto"/>
            </w:tcBorders>
            <w:vAlign w:val="center"/>
          </w:tcPr>
          <w:p w14:paraId="47BBDED2" w14:textId="77777777" w:rsidR="00257E8E" w:rsidRPr="00257E8E" w:rsidRDefault="00257E8E" w:rsidP="009C203B">
            <w:pPr>
              <w:spacing w:after="0" w:line="240" w:lineRule="auto"/>
              <w:jc w:val="center"/>
              <w:rPr>
                <w:rFonts w:ascii="Verdana" w:eastAsia="Calibri" w:hAnsi="Verdana" w:cs="Times New Roman"/>
                <w:sz w:val="20"/>
                <w:szCs w:val="20"/>
                <w:lang w:val="bg-BG"/>
              </w:rPr>
            </w:pPr>
          </w:p>
        </w:tc>
        <w:tc>
          <w:tcPr>
            <w:tcW w:w="501" w:type="dxa"/>
            <w:tcBorders>
              <w:top w:val="single" w:sz="2" w:space="0" w:color="auto"/>
            </w:tcBorders>
            <w:vAlign w:val="center"/>
          </w:tcPr>
          <w:p w14:paraId="0D5FE64C" w14:textId="77777777" w:rsidR="00257E8E" w:rsidRPr="00257E8E" w:rsidRDefault="00257E8E" w:rsidP="009C203B">
            <w:pPr>
              <w:spacing w:after="0" w:line="240" w:lineRule="auto"/>
              <w:jc w:val="center"/>
              <w:rPr>
                <w:rFonts w:ascii="Verdana" w:eastAsia="Calibri" w:hAnsi="Verdana" w:cs="Times New Roman"/>
                <w:sz w:val="20"/>
                <w:szCs w:val="20"/>
                <w:lang w:val="bg-BG"/>
              </w:rPr>
            </w:pPr>
          </w:p>
        </w:tc>
        <w:tc>
          <w:tcPr>
            <w:tcW w:w="501" w:type="dxa"/>
            <w:tcBorders>
              <w:top w:val="single" w:sz="2" w:space="0" w:color="auto"/>
            </w:tcBorders>
            <w:vAlign w:val="center"/>
          </w:tcPr>
          <w:p w14:paraId="3312BA71" w14:textId="77777777" w:rsidR="00257E8E" w:rsidRPr="00257E8E" w:rsidRDefault="00257E8E" w:rsidP="009C203B">
            <w:pPr>
              <w:spacing w:after="0" w:line="240" w:lineRule="auto"/>
              <w:jc w:val="center"/>
              <w:rPr>
                <w:rFonts w:ascii="Verdana" w:eastAsia="Calibri" w:hAnsi="Verdana" w:cs="Times New Roman"/>
                <w:sz w:val="20"/>
                <w:szCs w:val="20"/>
                <w:lang w:val="bg-BG"/>
              </w:rPr>
            </w:pPr>
          </w:p>
        </w:tc>
        <w:tc>
          <w:tcPr>
            <w:tcW w:w="501" w:type="dxa"/>
            <w:tcBorders>
              <w:top w:val="single" w:sz="2" w:space="0" w:color="auto"/>
            </w:tcBorders>
            <w:vAlign w:val="center"/>
          </w:tcPr>
          <w:p w14:paraId="708749CE" w14:textId="77777777" w:rsidR="00257E8E" w:rsidRPr="00257E8E" w:rsidRDefault="00257E8E" w:rsidP="009C203B">
            <w:pPr>
              <w:spacing w:after="0" w:line="240" w:lineRule="auto"/>
              <w:jc w:val="center"/>
              <w:rPr>
                <w:rFonts w:ascii="Verdana" w:eastAsia="Calibri" w:hAnsi="Verdana" w:cs="Times New Roman"/>
                <w:sz w:val="20"/>
                <w:szCs w:val="20"/>
                <w:lang w:val="bg-BG"/>
              </w:rPr>
            </w:pPr>
          </w:p>
        </w:tc>
        <w:tc>
          <w:tcPr>
            <w:tcW w:w="501" w:type="dxa"/>
            <w:tcBorders>
              <w:top w:val="single" w:sz="2" w:space="0" w:color="auto"/>
            </w:tcBorders>
            <w:vAlign w:val="center"/>
          </w:tcPr>
          <w:p w14:paraId="11274BFD" w14:textId="77777777" w:rsidR="00257E8E" w:rsidRPr="00257E8E" w:rsidRDefault="00257E8E" w:rsidP="009C203B">
            <w:pPr>
              <w:spacing w:after="0" w:line="240" w:lineRule="auto"/>
              <w:jc w:val="center"/>
              <w:rPr>
                <w:rFonts w:ascii="Verdana" w:eastAsia="Calibri" w:hAnsi="Verdana" w:cs="Times New Roman"/>
                <w:sz w:val="20"/>
                <w:szCs w:val="20"/>
                <w:lang w:val="bg-BG"/>
              </w:rPr>
            </w:pPr>
          </w:p>
        </w:tc>
        <w:tc>
          <w:tcPr>
            <w:tcW w:w="643" w:type="dxa"/>
            <w:tcBorders>
              <w:top w:val="single" w:sz="2" w:space="0" w:color="auto"/>
            </w:tcBorders>
            <w:vAlign w:val="center"/>
          </w:tcPr>
          <w:p w14:paraId="2B9AEEF8" w14:textId="77777777" w:rsidR="00257E8E" w:rsidRPr="00257E8E" w:rsidRDefault="00257E8E" w:rsidP="009C203B">
            <w:pPr>
              <w:spacing w:after="0" w:line="240" w:lineRule="auto"/>
              <w:jc w:val="center"/>
              <w:rPr>
                <w:rFonts w:ascii="Verdana" w:eastAsia="Calibri" w:hAnsi="Verdana" w:cs="Times New Roman"/>
                <w:sz w:val="20"/>
                <w:szCs w:val="20"/>
                <w:lang w:val="bg-BG"/>
              </w:rPr>
            </w:pPr>
          </w:p>
        </w:tc>
        <w:tc>
          <w:tcPr>
            <w:tcW w:w="643" w:type="dxa"/>
            <w:tcBorders>
              <w:top w:val="single" w:sz="2" w:space="0" w:color="auto"/>
            </w:tcBorders>
          </w:tcPr>
          <w:p w14:paraId="71CE7390" w14:textId="77777777" w:rsidR="00257E8E" w:rsidRPr="00257E8E" w:rsidRDefault="00257E8E" w:rsidP="009C203B">
            <w:pPr>
              <w:spacing w:after="0" w:line="240" w:lineRule="auto"/>
              <w:jc w:val="center"/>
              <w:rPr>
                <w:rFonts w:ascii="Verdana" w:eastAsia="Calibri" w:hAnsi="Verdana" w:cs="Times New Roman"/>
                <w:sz w:val="20"/>
                <w:szCs w:val="20"/>
                <w:lang w:val="bg-BG"/>
              </w:rPr>
            </w:pPr>
          </w:p>
        </w:tc>
        <w:tc>
          <w:tcPr>
            <w:tcW w:w="643" w:type="dxa"/>
            <w:tcBorders>
              <w:top w:val="single" w:sz="2" w:space="0" w:color="auto"/>
            </w:tcBorders>
            <w:vAlign w:val="center"/>
          </w:tcPr>
          <w:p w14:paraId="1834427E" w14:textId="77777777" w:rsidR="00257E8E" w:rsidRPr="00257E8E" w:rsidRDefault="00257E8E" w:rsidP="009C203B">
            <w:pPr>
              <w:spacing w:after="0" w:line="240" w:lineRule="auto"/>
              <w:jc w:val="center"/>
              <w:rPr>
                <w:rFonts w:ascii="Verdana" w:eastAsia="Calibri" w:hAnsi="Verdana" w:cs="Times New Roman"/>
                <w:sz w:val="20"/>
                <w:szCs w:val="20"/>
                <w:lang w:val="bg-BG"/>
              </w:rPr>
            </w:pPr>
          </w:p>
        </w:tc>
      </w:tr>
      <w:tr w:rsidR="00257E8E" w:rsidRPr="00257E8E" w14:paraId="12EEAC2A" w14:textId="77777777" w:rsidTr="00257E8E">
        <w:trPr>
          <w:trHeight w:val="1547"/>
          <w:jc w:val="center"/>
        </w:trPr>
        <w:tc>
          <w:tcPr>
            <w:tcW w:w="4531" w:type="dxa"/>
            <w:tcBorders>
              <w:top w:val="single" w:sz="2" w:space="0" w:color="auto"/>
            </w:tcBorders>
            <w:vAlign w:val="center"/>
          </w:tcPr>
          <w:p w14:paraId="7A2193E7" w14:textId="77777777" w:rsidR="00257E8E" w:rsidRPr="00257E8E" w:rsidRDefault="00257E8E" w:rsidP="009C203B">
            <w:pPr>
              <w:spacing w:after="0" w:line="240" w:lineRule="auto"/>
              <w:jc w:val="both"/>
              <w:rPr>
                <w:rFonts w:ascii="Verdana" w:eastAsia="Calibri" w:hAnsi="Verdana" w:cs="Times New Roman"/>
                <w:sz w:val="20"/>
                <w:szCs w:val="20"/>
                <w:lang w:val="bg-BG"/>
              </w:rPr>
            </w:pPr>
            <w:r w:rsidRPr="00257E8E">
              <w:rPr>
                <w:rFonts w:ascii="Verdana" w:eastAsia="Calibri" w:hAnsi="Verdana" w:cs="Times New Roman"/>
                <w:b/>
                <w:sz w:val="20"/>
                <w:szCs w:val="20"/>
                <w:lang w:val="bg-BG"/>
              </w:rPr>
              <w:t xml:space="preserve">Етап 2. </w:t>
            </w:r>
            <w:r w:rsidRPr="00257E8E">
              <w:rPr>
                <w:rFonts w:ascii="Verdana" w:eastAsia="Calibri" w:hAnsi="Verdana" w:cs="Times New Roman"/>
                <w:sz w:val="20"/>
                <w:szCs w:val="20"/>
                <w:lang w:val="bg-BG"/>
              </w:rPr>
              <w:t>Проучване на потребностите, нагласите и очакванията на ИА ГИТ и КУТ/ГУТ по отношение разработване и прилагане на Процедура за активизиране на КУТ/ГУТ в предприятията.</w:t>
            </w:r>
          </w:p>
        </w:tc>
        <w:tc>
          <w:tcPr>
            <w:tcW w:w="471" w:type="dxa"/>
            <w:tcBorders>
              <w:top w:val="single" w:sz="2" w:space="0" w:color="auto"/>
            </w:tcBorders>
            <w:vAlign w:val="center"/>
          </w:tcPr>
          <w:p w14:paraId="7533EB58" w14:textId="77777777" w:rsidR="00257E8E" w:rsidRPr="00257E8E" w:rsidRDefault="00257E8E" w:rsidP="009C203B">
            <w:pPr>
              <w:spacing w:after="0"/>
              <w:jc w:val="center"/>
              <w:rPr>
                <w:rFonts w:ascii="Verdana" w:eastAsia="Calibri" w:hAnsi="Verdana" w:cs="Times New Roman"/>
                <w:i/>
                <w:sz w:val="20"/>
                <w:szCs w:val="20"/>
                <w:lang w:val="bg-BG"/>
              </w:rPr>
            </w:pPr>
          </w:p>
        </w:tc>
        <w:tc>
          <w:tcPr>
            <w:tcW w:w="471" w:type="dxa"/>
            <w:tcBorders>
              <w:top w:val="single" w:sz="2" w:space="0" w:color="auto"/>
            </w:tcBorders>
            <w:shd w:val="clear" w:color="auto" w:fill="D9D9D9"/>
            <w:vAlign w:val="center"/>
          </w:tcPr>
          <w:p w14:paraId="63D8747F" w14:textId="77777777" w:rsidR="00257E8E" w:rsidRPr="00257E8E" w:rsidRDefault="00257E8E" w:rsidP="009C203B">
            <w:pPr>
              <w:spacing w:after="0"/>
              <w:jc w:val="center"/>
              <w:rPr>
                <w:rFonts w:ascii="Verdana" w:eastAsia="Calibri" w:hAnsi="Verdana" w:cs="Times New Roman"/>
                <w:i/>
                <w:sz w:val="20"/>
                <w:szCs w:val="20"/>
                <w:lang w:val="bg-BG"/>
              </w:rPr>
            </w:pPr>
          </w:p>
        </w:tc>
        <w:tc>
          <w:tcPr>
            <w:tcW w:w="501" w:type="dxa"/>
            <w:tcBorders>
              <w:top w:val="single" w:sz="2" w:space="0" w:color="auto"/>
            </w:tcBorders>
            <w:shd w:val="clear" w:color="auto" w:fill="D9D9D9"/>
            <w:vAlign w:val="center"/>
          </w:tcPr>
          <w:p w14:paraId="01FA0AC6" w14:textId="77777777" w:rsidR="00257E8E" w:rsidRPr="00257E8E" w:rsidRDefault="00257E8E" w:rsidP="009C203B">
            <w:pPr>
              <w:spacing w:after="0" w:line="240" w:lineRule="auto"/>
              <w:jc w:val="center"/>
              <w:rPr>
                <w:rFonts w:ascii="Verdana" w:eastAsia="Calibri" w:hAnsi="Verdana" w:cs="Times New Roman"/>
                <w:sz w:val="20"/>
                <w:szCs w:val="20"/>
                <w:lang w:val="bg-BG"/>
              </w:rPr>
            </w:pPr>
          </w:p>
        </w:tc>
        <w:tc>
          <w:tcPr>
            <w:tcW w:w="471" w:type="dxa"/>
            <w:tcBorders>
              <w:top w:val="single" w:sz="2" w:space="0" w:color="auto"/>
            </w:tcBorders>
            <w:shd w:val="clear" w:color="auto" w:fill="D9D9D9"/>
            <w:vAlign w:val="center"/>
          </w:tcPr>
          <w:p w14:paraId="707C1136" w14:textId="77777777" w:rsidR="00257E8E" w:rsidRPr="00257E8E" w:rsidRDefault="00257E8E" w:rsidP="009C203B">
            <w:pPr>
              <w:spacing w:after="0" w:line="240" w:lineRule="auto"/>
              <w:jc w:val="center"/>
              <w:rPr>
                <w:rFonts w:ascii="Verdana" w:eastAsia="Calibri" w:hAnsi="Verdana" w:cs="Times New Roman"/>
                <w:sz w:val="20"/>
                <w:szCs w:val="20"/>
                <w:lang w:val="bg-BG"/>
              </w:rPr>
            </w:pPr>
          </w:p>
        </w:tc>
        <w:tc>
          <w:tcPr>
            <w:tcW w:w="501" w:type="dxa"/>
            <w:tcBorders>
              <w:top w:val="single" w:sz="2" w:space="0" w:color="auto"/>
            </w:tcBorders>
            <w:shd w:val="clear" w:color="auto" w:fill="FFFFFF"/>
            <w:vAlign w:val="center"/>
          </w:tcPr>
          <w:p w14:paraId="62AD492A" w14:textId="77777777" w:rsidR="00257E8E" w:rsidRPr="00257E8E" w:rsidRDefault="00257E8E" w:rsidP="009C203B">
            <w:pPr>
              <w:spacing w:after="0" w:line="240" w:lineRule="auto"/>
              <w:jc w:val="right"/>
              <w:rPr>
                <w:rFonts w:ascii="Verdana" w:eastAsia="Calibri" w:hAnsi="Verdana" w:cs="Times New Roman"/>
                <w:sz w:val="20"/>
                <w:szCs w:val="20"/>
                <w:lang w:val="bg-BG"/>
              </w:rPr>
            </w:pPr>
          </w:p>
        </w:tc>
        <w:tc>
          <w:tcPr>
            <w:tcW w:w="501" w:type="dxa"/>
            <w:tcBorders>
              <w:top w:val="single" w:sz="2" w:space="0" w:color="auto"/>
            </w:tcBorders>
            <w:shd w:val="clear" w:color="auto" w:fill="FFFFFF"/>
            <w:vAlign w:val="center"/>
          </w:tcPr>
          <w:p w14:paraId="2CDCCD77" w14:textId="77777777" w:rsidR="00257E8E" w:rsidRPr="00257E8E" w:rsidRDefault="00257E8E" w:rsidP="009C203B">
            <w:pPr>
              <w:spacing w:after="0" w:line="240" w:lineRule="auto"/>
              <w:jc w:val="center"/>
              <w:rPr>
                <w:rFonts w:ascii="Verdana" w:eastAsia="Calibri" w:hAnsi="Verdana" w:cs="Times New Roman"/>
                <w:sz w:val="20"/>
                <w:szCs w:val="20"/>
                <w:lang w:val="bg-BG"/>
              </w:rPr>
            </w:pPr>
          </w:p>
        </w:tc>
        <w:tc>
          <w:tcPr>
            <w:tcW w:w="501" w:type="dxa"/>
            <w:tcBorders>
              <w:top w:val="single" w:sz="2" w:space="0" w:color="auto"/>
            </w:tcBorders>
            <w:shd w:val="clear" w:color="auto" w:fill="FFFFFF"/>
            <w:vAlign w:val="center"/>
          </w:tcPr>
          <w:p w14:paraId="2DC315B7" w14:textId="77777777" w:rsidR="00257E8E" w:rsidRPr="00257E8E" w:rsidRDefault="00257E8E" w:rsidP="009C203B">
            <w:pPr>
              <w:spacing w:after="0" w:line="240" w:lineRule="auto"/>
              <w:jc w:val="center"/>
              <w:rPr>
                <w:rFonts w:ascii="Verdana" w:eastAsia="Calibri" w:hAnsi="Verdana" w:cs="Times New Roman"/>
                <w:sz w:val="20"/>
                <w:szCs w:val="20"/>
                <w:lang w:val="bg-BG"/>
              </w:rPr>
            </w:pPr>
          </w:p>
        </w:tc>
        <w:tc>
          <w:tcPr>
            <w:tcW w:w="501" w:type="dxa"/>
            <w:tcBorders>
              <w:top w:val="single" w:sz="2" w:space="0" w:color="auto"/>
            </w:tcBorders>
            <w:shd w:val="clear" w:color="auto" w:fill="auto"/>
            <w:vAlign w:val="center"/>
          </w:tcPr>
          <w:p w14:paraId="3024CBE6" w14:textId="77777777" w:rsidR="00257E8E" w:rsidRPr="00257E8E" w:rsidRDefault="00257E8E" w:rsidP="009C203B">
            <w:pPr>
              <w:spacing w:after="0" w:line="240" w:lineRule="auto"/>
              <w:jc w:val="center"/>
              <w:rPr>
                <w:rFonts w:ascii="Verdana" w:eastAsia="Calibri" w:hAnsi="Verdana" w:cs="Times New Roman"/>
                <w:sz w:val="20"/>
                <w:szCs w:val="20"/>
                <w:lang w:val="bg-BG"/>
              </w:rPr>
            </w:pPr>
          </w:p>
        </w:tc>
        <w:tc>
          <w:tcPr>
            <w:tcW w:w="501" w:type="dxa"/>
            <w:tcBorders>
              <w:top w:val="single" w:sz="2" w:space="0" w:color="auto"/>
            </w:tcBorders>
            <w:vAlign w:val="center"/>
          </w:tcPr>
          <w:p w14:paraId="0EAEF5CC" w14:textId="77777777" w:rsidR="00257E8E" w:rsidRPr="00257E8E" w:rsidRDefault="00257E8E" w:rsidP="009C203B">
            <w:pPr>
              <w:spacing w:after="0" w:line="240" w:lineRule="auto"/>
              <w:jc w:val="center"/>
              <w:rPr>
                <w:rFonts w:ascii="Verdana" w:eastAsia="Calibri" w:hAnsi="Verdana" w:cs="Times New Roman"/>
                <w:sz w:val="20"/>
                <w:szCs w:val="20"/>
                <w:lang w:val="bg-BG"/>
              </w:rPr>
            </w:pPr>
          </w:p>
        </w:tc>
        <w:tc>
          <w:tcPr>
            <w:tcW w:w="643" w:type="dxa"/>
            <w:tcBorders>
              <w:top w:val="single" w:sz="2" w:space="0" w:color="auto"/>
            </w:tcBorders>
            <w:vAlign w:val="center"/>
          </w:tcPr>
          <w:p w14:paraId="69185246" w14:textId="77777777" w:rsidR="00257E8E" w:rsidRPr="00257E8E" w:rsidRDefault="00257E8E" w:rsidP="009C203B">
            <w:pPr>
              <w:spacing w:after="0" w:line="240" w:lineRule="auto"/>
              <w:jc w:val="center"/>
              <w:rPr>
                <w:rFonts w:ascii="Verdana" w:eastAsia="Calibri" w:hAnsi="Verdana" w:cs="Times New Roman"/>
                <w:sz w:val="20"/>
                <w:szCs w:val="20"/>
                <w:lang w:val="bg-BG"/>
              </w:rPr>
            </w:pPr>
          </w:p>
        </w:tc>
        <w:tc>
          <w:tcPr>
            <w:tcW w:w="643" w:type="dxa"/>
            <w:tcBorders>
              <w:top w:val="single" w:sz="2" w:space="0" w:color="auto"/>
            </w:tcBorders>
          </w:tcPr>
          <w:p w14:paraId="651925FD" w14:textId="77777777" w:rsidR="00257E8E" w:rsidRPr="00257E8E" w:rsidRDefault="00257E8E" w:rsidP="009C203B">
            <w:pPr>
              <w:spacing w:after="0" w:line="240" w:lineRule="auto"/>
              <w:jc w:val="center"/>
              <w:rPr>
                <w:rFonts w:ascii="Verdana" w:eastAsia="Calibri" w:hAnsi="Verdana" w:cs="Times New Roman"/>
                <w:sz w:val="20"/>
                <w:szCs w:val="20"/>
                <w:lang w:val="bg-BG"/>
              </w:rPr>
            </w:pPr>
          </w:p>
        </w:tc>
        <w:tc>
          <w:tcPr>
            <w:tcW w:w="643" w:type="dxa"/>
            <w:tcBorders>
              <w:top w:val="single" w:sz="2" w:space="0" w:color="auto"/>
            </w:tcBorders>
            <w:vAlign w:val="center"/>
          </w:tcPr>
          <w:p w14:paraId="10D33D98" w14:textId="77777777" w:rsidR="00257E8E" w:rsidRPr="00257E8E" w:rsidRDefault="00257E8E" w:rsidP="009C203B">
            <w:pPr>
              <w:spacing w:after="0" w:line="240" w:lineRule="auto"/>
              <w:jc w:val="center"/>
              <w:rPr>
                <w:rFonts w:ascii="Verdana" w:eastAsia="Calibri" w:hAnsi="Verdana" w:cs="Times New Roman"/>
                <w:sz w:val="20"/>
                <w:szCs w:val="20"/>
                <w:lang w:val="bg-BG"/>
              </w:rPr>
            </w:pPr>
          </w:p>
        </w:tc>
      </w:tr>
      <w:tr w:rsidR="00257E8E" w:rsidRPr="00257E8E" w14:paraId="6615067A" w14:textId="77777777" w:rsidTr="00257E8E">
        <w:trPr>
          <w:trHeight w:val="752"/>
          <w:jc w:val="center"/>
        </w:trPr>
        <w:tc>
          <w:tcPr>
            <w:tcW w:w="4531" w:type="dxa"/>
            <w:vAlign w:val="center"/>
          </w:tcPr>
          <w:p w14:paraId="694F86B8" w14:textId="77777777" w:rsidR="00257E8E" w:rsidRPr="00257E8E" w:rsidRDefault="00257E8E" w:rsidP="009C203B">
            <w:pPr>
              <w:spacing w:after="0" w:line="240" w:lineRule="auto"/>
              <w:jc w:val="both"/>
              <w:rPr>
                <w:rFonts w:ascii="Verdana" w:eastAsia="Calibri" w:hAnsi="Verdana" w:cs="Times New Roman"/>
                <w:sz w:val="20"/>
                <w:szCs w:val="20"/>
                <w:lang w:val="bg-BG"/>
              </w:rPr>
            </w:pPr>
            <w:r w:rsidRPr="00257E8E">
              <w:rPr>
                <w:rFonts w:ascii="Verdana" w:eastAsia="Calibri" w:hAnsi="Verdana" w:cs="Times New Roman"/>
                <w:b/>
                <w:sz w:val="20"/>
                <w:szCs w:val="20"/>
                <w:lang w:val="bg-BG"/>
              </w:rPr>
              <w:t xml:space="preserve">Етап 3. </w:t>
            </w:r>
            <w:r w:rsidRPr="00257E8E">
              <w:rPr>
                <w:rFonts w:ascii="Verdana" w:eastAsia="Calibri" w:hAnsi="Verdana" w:cs="Times New Roman"/>
                <w:sz w:val="20"/>
                <w:szCs w:val="20"/>
                <w:lang w:val="bg-BG"/>
              </w:rPr>
              <w:t>Разработване на Процедура за активизиране на КУТ/ГУТ в предприятията</w:t>
            </w:r>
          </w:p>
        </w:tc>
        <w:tc>
          <w:tcPr>
            <w:tcW w:w="471" w:type="dxa"/>
            <w:vAlign w:val="center"/>
          </w:tcPr>
          <w:p w14:paraId="2AF03B47" w14:textId="77777777" w:rsidR="00257E8E" w:rsidRPr="00257E8E" w:rsidRDefault="00257E8E" w:rsidP="009C203B">
            <w:pPr>
              <w:spacing w:after="0"/>
              <w:jc w:val="center"/>
              <w:rPr>
                <w:rFonts w:ascii="Verdana" w:eastAsia="Calibri" w:hAnsi="Verdana" w:cs="Times New Roman"/>
                <w:b/>
                <w:color w:val="000000"/>
                <w:sz w:val="20"/>
                <w:szCs w:val="20"/>
                <w:lang w:val="bg-BG"/>
              </w:rPr>
            </w:pPr>
          </w:p>
        </w:tc>
        <w:tc>
          <w:tcPr>
            <w:tcW w:w="471" w:type="dxa"/>
            <w:vAlign w:val="center"/>
          </w:tcPr>
          <w:p w14:paraId="5D1EE4FD" w14:textId="77777777" w:rsidR="00257E8E" w:rsidRPr="00257E8E" w:rsidRDefault="00257E8E" w:rsidP="009C203B">
            <w:pPr>
              <w:spacing w:after="0"/>
              <w:jc w:val="center"/>
              <w:rPr>
                <w:rFonts w:ascii="Verdana" w:eastAsia="Calibri" w:hAnsi="Verdana" w:cs="Times New Roman"/>
                <w:b/>
                <w:color w:val="000000"/>
                <w:sz w:val="20"/>
                <w:szCs w:val="20"/>
                <w:lang w:val="bg-BG"/>
              </w:rPr>
            </w:pPr>
          </w:p>
        </w:tc>
        <w:tc>
          <w:tcPr>
            <w:tcW w:w="501" w:type="dxa"/>
            <w:shd w:val="clear" w:color="auto" w:fill="auto"/>
            <w:vAlign w:val="center"/>
          </w:tcPr>
          <w:p w14:paraId="0543A1B8" w14:textId="77777777" w:rsidR="00257E8E" w:rsidRPr="00257E8E" w:rsidRDefault="00257E8E" w:rsidP="009C203B">
            <w:pPr>
              <w:spacing w:after="0" w:line="240" w:lineRule="auto"/>
              <w:jc w:val="center"/>
              <w:rPr>
                <w:rFonts w:ascii="Verdana" w:eastAsia="Calibri" w:hAnsi="Verdana" w:cs="Times New Roman"/>
                <w:b/>
                <w:color w:val="000000"/>
                <w:sz w:val="20"/>
                <w:szCs w:val="20"/>
                <w:lang w:val="bg-BG"/>
              </w:rPr>
            </w:pPr>
          </w:p>
        </w:tc>
        <w:tc>
          <w:tcPr>
            <w:tcW w:w="471" w:type="dxa"/>
            <w:shd w:val="clear" w:color="auto" w:fill="auto"/>
            <w:vAlign w:val="center"/>
          </w:tcPr>
          <w:p w14:paraId="0E9FC13A" w14:textId="77777777" w:rsidR="00257E8E" w:rsidRPr="00257E8E" w:rsidRDefault="00257E8E" w:rsidP="009C203B">
            <w:pPr>
              <w:spacing w:after="0" w:line="240" w:lineRule="auto"/>
              <w:jc w:val="center"/>
              <w:rPr>
                <w:rFonts w:ascii="Verdana" w:eastAsia="Calibri" w:hAnsi="Verdana" w:cs="Times New Roman"/>
                <w:b/>
                <w:color w:val="000000"/>
                <w:sz w:val="20"/>
                <w:szCs w:val="20"/>
                <w:lang w:val="bg-BG"/>
              </w:rPr>
            </w:pPr>
          </w:p>
        </w:tc>
        <w:tc>
          <w:tcPr>
            <w:tcW w:w="501" w:type="dxa"/>
            <w:shd w:val="clear" w:color="auto" w:fill="D9D9D9"/>
            <w:vAlign w:val="center"/>
          </w:tcPr>
          <w:p w14:paraId="21C47616" w14:textId="77777777" w:rsidR="00257E8E" w:rsidRPr="00257E8E" w:rsidRDefault="00257E8E" w:rsidP="009C203B">
            <w:pPr>
              <w:spacing w:after="0" w:line="240" w:lineRule="auto"/>
              <w:jc w:val="center"/>
              <w:rPr>
                <w:rFonts w:ascii="Verdana" w:eastAsia="Calibri" w:hAnsi="Verdana" w:cs="Times New Roman"/>
                <w:b/>
                <w:color w:val="000000"/>
                <w:sz w:val="20"/>
                <w:szCs w:val="20"/>
                <w:lang w:val="bg-BG"/>
              </w:rPr>
            </w:pPr>
          </w:p>
        </w:tc>
        <w:tc>
          <w:tcPr>
            <w:tcW w:w="501" w:type="dxa"/>
            <w:shd w:val="clear" w:color="auto" w:fill="FFFFFF"/>
            <w:vAlign w:val="center"/>
          </w:tcPr>
          <w:p w14:paraId="08F2DD52" w14:textId="77777777" w:rsidR="00257E8E" w:rsidRPr="00257E8E" w:rsidRDefault="00257E8E" w:rsidP="009C203B">
            <w:pPr>
              <w:spacing w:after="0" w:line="240" w:lineRule="auto"/>
              <w:jc w:val="center"/>
              <w:rPr>
                <w:rFonts w:ascii="Verdana" w:eastAsia="Calibri" w:hAnsi="Verdana" w:cs="Times New Roman"/>
                <w:b/>
                <w:color w:val="000000"/>
                <w:sz w:val="20"/>
                <w:szCs w:val="20"/>
                <w:lang w:val="bg-BG"/>
              </w:rPr>
            </w:pPr>
          </w:p>
        </w:tc>
        <w:tc>
          <w:tcPr>
            <w:tcW w:w="501" w:type="dxa"/>
            <w:shd w:val="clear" w:color="auto" w:fill="auto"/>
            <w:vAlign w:val="center"/>
          </w:tcPr>
          <w:p w14:paraId="68215686" w14:textId="77777777" w:rsidR="00257E8E" w:rsidRPr="00257E8E" w:rsidRDefault="00257E8E" w:rsidP="009C203B">
            <w:pPr>
              <w:spacing w:after="0" w:line="240" w:lineRule="auto"/>
              <w:jc w:val="center"/>
              <w:rPr>
                <w:rFonts w:ascii="Verdana" w:eastAsia="Calibri" w:hAnsi="Verdana" w:cs="Times New Roman"/>
                <w:b/>
                <w:color w:val="000000"/>
                <w:sz w:val="20"/>
                <w:szCs w:val="20"/>
                <w:lang w:val="bg-BG"/>
              </w:rPr>
            </w:pPr>
          </w:p>
        </w:tc>
        <w:tc>
          <w:tcPr>
            <w:tcW w:w="501" w:type="dxa"/>
            <w:shd w:val="clear" w:color="auto" w:fill="FFFFFF"/>
            <w:vAlign w:val="center"/>
          </w:tcPr>
          <w:p w14:paraId="6201344F" w14:textId="77777777" w:rsidR="00257E8E" w:rsidRPr="00257E8E" w:rsidRDefault="00257E8E" w:rsidP="009C203B">
            <w:pPr>
              <w:spacing w:after="0" w:line="240" w:lineRule="auto"/>
              <w:jc w:val="center"/>
              <w:rPr>
                <w:rFonts w:ascii="Verdana" w:eastAsia="Calibri" w:hAnsi="Verdana" w:cs="Times New Roman"/>
                <w:b/>
                <w:color w:val="000000"/>
                <w:sz w:val="20"/>
                <w:szCs w:val="20"/>
                <w:lang w:val="bg-BG"/>
              </w:rPr>
            </w:pPr>
          </w:p>
        </w:tc>
        <w:tc>
          <w:tcPr>
            <w:tcW w:w="501" w:type="dxa"/>
            <w:shd w:val="clear" w:color="auto" w:fill="FFFFFF"/>
            <w:vAlign w:val="center"/>
          </w:tcPr>
          <w:p w14:paraId="6340AE89" w14:textId="77777777" w:rsidR="00257E8E" w:rsidRPr="00257E8E" w:rsidRDefault="00257E8E" w:rsidP="009C203B">
            <w:pPr>
              <w:spacing w:after="0" w:line="240" w:lineRule="auto"/>
              <w:jc w:val="center"/>
              <w:rPr>
                <w:rFonts w:ascii="Verdana" w:eastAsia="Calibri" w:hAnsi="Verdana" w:cs="Times New Roman"/>
                <w:b/>
                <w:color w:val="000000"/>
                <w:sz w:val="20"/>
                <w:szCs w:val="20"/>
                <w:lang w:val="bg-BG"/>
              </w:rPr>
            </w:pPr>
          </w:p>
        </w:tc>
        <w:tc>
          <w:tcPr>
            <w:tcW w:w="643" w:type="dxa"/>
            <w:shd w:val="clear" w:color="auto" w:fill="auto"/>
            <w:vAlign w:val="center"/>
          </w:tcPr>
          <w:p w14:paraId="4374B6EE" w14:textId="77777777" w:rsidR="00257E8E" w:rsidRPr="00257E8E" w:rsidRDefault="00257E8E" w:rsidP="009C203B">
            <w:pPr>
              <w:spacing w:after="0" w:line="240" w:lineRule="auto"/>
              <w:jc w:val="center"/>
              <w:rPr>
                <w:rFonts w:ascii="Verdana" w:eastAsia="Calibri" w:hAnsi="Verdana" w:cs="Times New Roman"/>
                <w:b/>
                <w:color w:val="000000"/>
                <w:sz w:val="20"/>
                <w:szCs w:val="20"/>
                <w:lang w:val="bg-BG"/>
              </w:rPr>
            </w:pPr>
          </w:p>
        </w:tc>
        <w:tc>
          <w:tcPr>
            <w:tcW w:w="643" w:type="dxa"/>
          </w:tcPr>
          <w:p w14:paraId="6F9A9748" w14:textId="77777777" w:rsidR="00257E8E" w:rsidRPr="00257E8E" w:rsidRDefault="00257E8E" w:rsidP="009C203B">
            <w:pPr>
              <w:spacing w:after="0" w:line="240" w:lineRule="auto"/>
              <w:jc w:val="center"/>
              <w:rPr>
                <w:rFonts w:ascii="Verdana" w:eastAsia="Calibri" w:hAnsi="Verdana" w:cs="Times New Roman"/>
                <w:b/>
                <w:color w:val="000000"/>
                <w:sz w:val="20"/>
                <w:szCs w:val="20"/>
                <w:lang w:val="bg-BG"/>
              </w:rPr>
            </w:pPr>
          </w:p>
        </w:tc>
        <w:tc>
          <w:tcPr>
            <w:tcW w:w="643" w:type="dxa"/>
            <w:shd w:val="clear" w:color="auto" w:fill="auto"/>
            <w:vAlign w:val="center"/>
          </w:tcPr>
          <w:p w14:paraId="18AAA8A8" w14:textId="77777777" w:rsidR="00257E8E" w:rsidRPr="00257E8E" w:rsidRDefault="00257E8E" w:rsidP="009C203B">
            <w:pPr>
              <w:spacing w:after="0" w:line="240" w:lineRule="auto"/>
              <w:jc w:val="center"/>
              <w:rPr>
                <w:rFonts w:ascii="Verdana" w:eastAsia="Calibri" w:hAnsi="Verdana" w:cs="Times New Roman"/>
                <w:b/>
                <w:color w:val="000000"/>
                <w:sz w:val="20"/>
                <w:szCs w:val="20"/>
                <w:lang w:val="bg-BG"/>
              </w:rPr>
            </w:pPr>
          </w:p>
        </w:tc>
      </w:tr>
      <w:tr w:rsidR="00257E8E" w:rsidRPr="00257E8E" w14:paraId="063655DC" w14:textId="77777777" w:rsidTr="00257E8E">
        <w:trPr>
          <w:trHeight w:val="699"/>
          <w:jc w:val="center"/>
        </w:trPr>
        <w:tc>
          <w:tcPr>
            <w:tcW w:w="4531" w:type="dxa"/>
            <w:vAlign w:val="center"/>
          </w:tcPr>
          <w:p w14:paraId="4FA6612B" w14:textId="77777777" w:rsidR="00257E8E" w:rsidRPr="00257E8E" w:rsidRDefault="00257E8E" w:rsidP="009C203B">
            <w:pPr>
              <w:spacing w:after="0" w:line="240" w:lineRule="auto"/>
              <w:jc w:val="both"/>
              <w:rPr>
                <w:rFonts w:ascii="Verdana" w:eastAsia="Calibri" w:hAnsi="Verdana" w:cs="Times New Roman"/>
                <w:i/>
                <w:sz w:val="20"/>
                <w:szCs w:val="20"/>
                <w:lang w:val="bg-BG"/>
              </w:rPr>
            </w:pPr>
            <w:r w:rsidRPr="00257E8E">
              <w:rPr>
                <w:rFonts w:ascii="Verdana" w:eastAsia="Calibri" w:hAnsi="Verdana" w:cs="Times New Roman"/>
                <w:b/>
                <w:sz w:val="20"/>
                <w:szCs w:val="20"/>
                <w:lang w:val="bg-BG"/>
              </w:rPr>
              <w:t xml:space="preserve">Етап 4. </w:t>
            </w:r>
            <w:r w:rsidRPr="00257E8E">
              <w:rPr>
                <w:rFonts w:ascii="Verdana" w:eastAsia="Calibri" w:hAnsi="Verdana" w:cs="Times New Roman"/>
                <w:sz w:val="20"/>
                <w:szCs w:val="20"/>
                <w:lang w:val="bg-BG"/>
              </w:rPr>
              <w:t>Апробиране (прилагане) на Процедурата за активизиране на КУТ/ГУТ в предприятията.</w:t>
            </w:r>
          </w:p>
        </w:tc>
        <w:tc>
          <w:tcPr>
            <w:tcW w:w="471" w:type="dxa"/>
            <w:vAlign w:val="center"/>
          </w:tcPr>
          <w:p w14:paraId="3CEA8936" w14:textId="77777777" w:rsidR="00257E8E" w:rsidRPr="00257E8E" w:rsidRDefault="00257E8E" w:rsidP="009C203B">
            <w:pPr>
              <w:spacing w:after="0" w:line="240" w:lineRule="auto"/>
              <w:jc w:val="center"/>
              <w:rPr>
                <w:rFonts w:ascii="Verdana" w:eastAsia="Calibri" w:hAnsi="Verdana" w:cs="Times New Roman"/>
                <w:sz w:val="20"/>
                <w:szCs w:val="20"/>
                <w:lang w:val="bg-BG"/>
              </w:rPr>
            </w:pPr>
          </w:p>
        </w:tc>
        <w:tc>
          <w:tcPr>
            <w:tcW w:w="471" w:type="dxa"/>
            <w:vAlign w:val="center"/>
          </w:tcPr>
          <w:p w14:paraId="0C9EA740" w14:textId="77777777" w:rsidR="00257E8E" w:rsidRPr="00257E8E" w:rsidRDefault="00257E8E" w:rsidP="009C203B">
            <w:pPr>
              <w:spacing w:after="0" w:line="240" w:lineRule="auto"/>
              <w:jc w:val="center"/>
              <w:rPr>
                <w:rFonts w:ascii="Verdana" w:eastAsia="Calibri" w:hAnsi="Verdana" w:cs="Times New Roman"/>
                <w:sz w:val="20"/>
                <w:szCs w:val="20"/>
                <w:lang w:val="bg-BG"/>
              </w:rPr>
            </w:pPr>
          </w:p>
        </w:tc>
        <w:tc>
          <w:tcPr>
            <w:tcW w:w="501" w:type="dxa"/>
            <w:tcBorders>
              <w:right w:val="single" w:sz="2" w:space="0" w:color="auto"/>
            </w:tcBorders>
            <w:shd w:val="clear" w:color="auto" w:fill="auto"/>
            <w:vAlign w:val="center"/>
          </w:tcPr>
          <w:p w14:paraId="3D82F26E" w14:textId="77777777" w:rsidR="00257E8E" w:rsidRPr="00257E8E" w:rsidRDefault="00257E8E" w:rsidP="009C203B">
            <w:pPr>
              <w:spacing w:after="0" w:line="240" w:lineRule="auto"/>
              <w:jc w:val="center"/>
              <w:rPr>
                <w:rFonts w:ascii="Verdana" w:eastAsia="Calibri" w:hAnsi="Verdana" w:cs="Times New Roman"/>
                <w:sz w:val="20"/>
                <w:szCs w:val="20"/>
                <w:lang w:val="bg-BG"/>
              </w:rPr>
            </w:pPr>
          </w:p>
        </w:tc>
        <w:tc>
          <w:tcPr>
            <w:tcW w:w="471" w:type="dxa"/>
            <w:tcBorders>
              <w:right w:val="single" w:sz="2" w:space="0" w:color="auto"/>
            </w:tcBorders>
            <w:shd w:val="clear" w:color="auto" w:fill="auto"/>
            <w:vAlign w:val="center"/>
          </w:tcPr>
          <w:p w14:paraId="639B37EE" w14:textId="77777777" w:rsidR="00257E8E" w:rsidRPr="00257E8E" w:rsidRDefault="00257E8E" w:rsidP="009C203B">
            <w:pPr>
              <w:spacing w:after="0" w:line="240" w:lineRule="auto"/>
              <w:jc w:val="center"/>
              <w:rPr>
                <w:rFonts w:ascii="Verdana" w:eastAsia="Calibri" w:hAnsi="Verdana" w:cs="Times New Roman"/>
                <w:sz w:val="20"/>
                <w:szCs w:val="20"/>
                <w:lang w:val="bg-BG"/>
              </w:rPr>
            </w:pPr>
          </w:p>
        </w:tc>
        <w:tc>
          <w:tcPr>
            <w:tcW w:w="501" w:type="dxa"/>
            <w:tcBorders>
              <w:top w:val="single" w:sz="2" w:space="0" w:color="auto"/>
              <w:left w:val="single" w:sz="2" w:space="0" w:color="auto"/>
              <w:right w:val="single" w:sz="2" w:space="0" w:color="auto"/>
            </w:tcBorders>
            <w:vAlign w:val="center"/>
          </w:tcPr>
          <w:p w14:paraId="54BD9AB9" w14:textId="77777777" w:rsidR="00257E8E" w:rsidRPr="00257E8E" w:rsidRDefault="00257E8E" w:rsidP="009C203B">
            <w:pPr>
              <w:spacing w:after="0" w:line="240" w:lineRule="auto"/>
              <w:jc w:val="center"/>
              <w:rPr>
                <w:rFonts w:ascii="Verdana" w:eastAsia="Calibri" w:hAnsi="Verdana" w:cs="Times New Roman"/>
                <w:sz w:val="20"/>
                <w:szCs w:val="20"/>
                <w:lang w:val="bg-BG"/>
              </w:rPr>
            </w:pPr>
          </w:p>
        </w:tc>
        <w:tc>
          <w:tcPr>
            <w:tcW w:w="501" w:type="dxa"/>
            <w:tcBorders>
              <w:left w:val="single" w:sz="2" w:space="0" w:color="auto"/>
            </w:tcBorders>
            <w:shd w:val="clear" w:color="auto" w:fill="D9D9D9"/>
            <w:vAlign w:val="center"/>
          </w:tcPr>
          <w:p w14:paraId="08E58F51" w14:textId="77777777" w:rsidR="00257E8E" w:rsidRPr="00257E8E" w:rsidRDefault="00257E8E" w:rsidP="009C203B">
            <w:pPr>
              <w:spacing w:after="0" w:line="240" w:lineRule="auto"/>
              <w:jc w:val="center"/>
              <w:rPr>
                <w:rFonts w:ascii="Verdana" w:eastAsia="Calibri" w:hAnsi="Verdana" w:cs="Times New Roman"/>
                <w:sz w:val="20"/>
                <w:szCs w:val="20"/>
                <w:lang w:val="bg-BG"/>
              </w:rPr>
            </w:pPr>
          </w:p>
        </w:tc>
        <w:tc>
          <w:tcPr>
            <w:tcW w:w="501" w:type="dxa"/>
            <w:shd w:val="clear" w:color="auto" w:fill="D9D9D9"/>
            <w:vAlign w:val="center"/>
          </w:tcPr>
          <w:p w14:paraId="69B7BD50" w14:textId="77777777" w:rsidR="00257E8E" w:rsidRPr="00257E8E" w:rsidRDefault="00257E8E" w:rsidP="009C203B">
            <w:pPr>
              <w:spacing w:after="0" w:line="240" w:lineRule="auto"/>
              <w:jc w:val="center"/>
              <w:rPr>
                <w:rFonts w:ascii="Verdana" w:eastAsia="Calibri" w:hAnsi="Verdana" w:cs="Times New Roman"/>
                <w:sz w:val="20"/>
                <w:szCs w:val="20"/>
                <w:lang w:val="bg-BG"/>
              </w:rPr>
            </w:pPr>
          </w:p>
        </w:tc>
        <w:tc>
          <w:tcPr>
            <w:tcW w:w="501" w:type="dxa"/>
            <w:shd w:val="clear" w:color="auto" w:fill="D9D9D9"/>
            <w:vAlign w:val="center"/>
          </w:tcPr>
          <w:p w14:paraId="48E68A51" w14:textId="77777777" w:rsidR="00257E8E" w:rsidRPr="00257E8E" w:rsidRDefault="00257E8E" w:rsidP="009C203B">
            <w:pPr>
              <w:spacing w:after="0" w:line="240" w:lineRule="auto"/>
              <w:jc w:val="center"/>
              <w:rPr>
                <w:rFonts w:ascii="Verdana" w:eastAsia="Calibri" w:hAnsi="Verdana" w:cs="Times New Roman"/>
                <w:sz w:val="20"/>
                <w:szCs w:val="20"/>
                <w:lang w:val="bg-BG"/>
              </w:rPr>
            </w:pPr>
          </w:p>
        </w:tc>
        <w:tc>
          <w:tcPr>
            <w:tcW w:w="501" w:type="dxa"/>
            <w:shd w:val="clear" w:color="auto" w:fill="FFFFFF"/>
            <w:vAlign w:val="center"/>
          </w:tcPr>
          <w:p w14:paraId="4F55209D" w14:textId="77777777" w:rsidR="00257E8E" w:rsidRPr="00257E8E" w:rsidRDefault="00257E8E" w:rsidP="009C203B">
            <w:pPr>
              <w:spacing w:after="0" w:line="240" w:lineRule="auto"/>
              <w:jc w:val="center"/>
              <w:rPr>
                <w:rFonts w:ascii="Verdana" w:eastAsia="Calibri" w:hAnsi="Verdana" w:cs="Times New Roman"/>
                <w:sz w:val="20"/>
                <w:szCs w:val="20"/>
                <w:lang w:val="bg-BG"/>
              </w:rPr>
            </w:pPr>
          </w:p>
        </w:tc>
        <w:tc>
          <w:tcPr>
            <w:tcW w:w="643" w:type="dxa"/>
            <w:vAlign w:val="center"/>
          </w:tcPr>
          <w:p w14:paraId="0FD1030D" w14:textId="77777777" w:rsidR="00257E8E" w:rsidRPr="00257E8E" w:rsidRDefault="00257E8E" w:rsidP="009C203B">
            <w:pPr>
              <w:spacing w:after="0" w:line="240" w:lineRule="auto"/>
              <w:jc w:val="center"/>
              <w:rPr>
                <w:rFonts w:ascii="Verdana" w:eastAsia="Calibri" w:hAnsi="Verdana" w:cs="Times New Roman"/>
                <w:sz w:val="20"/>
                <w:szCs w:val="20"/>
                <w:lang w:val="bg-BG"/>
              </w:rPr>
            </w:pPr>
          </w:p>
        </w:tc>
        <w:tc>
          <w:tcPr>
            <w:tcW w:w="643" w:type="dxa"/>
          </w:tcPr>
          <w:p w14:paraId="606EBF4B" w14:textId="77777777" w:rsidR="00257E8E" w:rsidRPr="00257E8E" w:rsidRDefault="00257E8E" w:rsidP="009C203B">
            <w:pPr>
              <w:spacing w:after="0" w:line="240" w:lineRule="auto"/>
              <w:jc w:val="center"/>
              <w:rPr>
                <w:rFonts w:ascii="Verdana" w:eastAsia="Calibri" w:hAnsi="Verdana" w:cs="Times New Roman"/>
                <w:sz w:val="20"/>
                <w:szCs w:val="20"/>
                <w:lang w:val="bg-BG"/>
              </w:rPr>
            </w:pPr>
          </w:p>
        </w:tc>
        <w:tc>
          <w:tcPr>
            <w:tcW w:w="643" w:type="dxa"/>
            <w:vAlign w:val="center"/>
          </w:tcPr>
          <w:p w14:paraId="13AD9B95" w14:textId="77777777" w:rsidR="00257E8E" w:rsidRPr="00257E8E" w:rsidRDefault="00257E8E" w:rsidP="009C203B">
            <w:pPr>
              <w:spacing w:after="0" w:line="240" w:lineRule="auto"/>
              <w:jc w:val="center"/>
              <w:rPr>
                <w:rFonts w:ascii="Verdana" w:eastAsia="Calibri" w:hAnsi="Verdana" w:cs="Times New Roman"/>
                <w:sz w:val="20"/>
                <w:szCs w:val="20"/>
                <w:lang w:val="bg-BG"/>
              </w:rPr>
            </w:pPr>
          </w:p>
        </w:tc>
      </w:tr>
      <w:tr w:rsidR="00257E8E" w:rsidRPr="00257E8E" w14:paraId="7DBB5FEE" w14:textId="77777777" w:rsidTr="00257E8E">
        <w:trPr>
          <w:trHeight w:val="770"/>
          <w:jc w:val="center"/>
        </w:trPr>
        <w:tc>
          <w:tcPr>
            <w:tcW w:w="4531" w:type="dxa"/>
            <w:vAlign w:val="center"/>
          </w:tcPr>
          <w:p w14:paraId="6D888B45" w14:textId="77777777" w:rsidR="00257E8E" w:rsidRPr="00257E8E" w:rsidRDefault="00257E8E" w:rsidP="009C203B">
            <w:pPr>
              <w:spacing w:after="0" w:line="240" w:lineRule="auto"/>
              <w:jc w:val="both"/>
              <w:rPr>
                <w:rFonts w:ascii="Verdana" w:eastAsia="Calibri" w:hAnsi="Verdana" w:cs="Times New Roman"/>
                <w:sz w:val="20"/>
                <w:szCs w:val="20"/>
                <w:lang w:val="bg-BG"/>
              </w:rPr>
            </w:pPr>
            <w:r w:rsidRPr="00257E8E">
              <w:rPr>
                <w:rFonts w:ascii="Verdana" w:eastAsia="Calibri" w:hAnsi="Verdana" w:cs="Times New Roman"/>
                <w:b/>
                <w:sz w:val="20"/>
                <w:szCs w:val="20"/>
                <w:lang w:val="bg-BG"/>
              </w:rPr>
              <w:t xml:space="preserve">Етап 5. </w:t>
            </w:r>
            <w:r w:rsidRPr="00257E8E">
              <w:rPr>
                <w:rFonts w:ascii="Verdana" w:eastAsia="Calibri" w:hAnsi="Verdana" w:cs="Times New Roman"/>
                <w:sz w:val="20"/>
                <w:szCs w:val="20"/>
                <w:lang w:val="bg-BG"/>
              </w:rPr>
              <w:t>Провеждане на информационна кампания за популяризиране на Процедурата за активизиране на КУТ/ГУТ в предприятията</w:t>
            </w:r>
          </w:p>
        </w:tc>
        <w:tc>
          <w:tcPr>
            <w:tcW w:w="471" w:type="dxa"/>
            <w:vAlign w:val="center"/>
          </w:tcPr>
          <w:p w14:paraId="2A53D8AB" w14:textId="77777777" w:rsidR="00257E8E" w:rsidRPr="00257E8E" w:rsidRDefault="00257E8E" w:rsidP="009C203B">
            <w:pPr>
              <w:spacing w:after="0" w:line="240" w:lineRule="auto"/>
              <w:jc w:val="center"/>
              <w:rPr>
                <w:rFonts w:ascii="Verdana" w:eastAsia="Calibri" w:hAnsi="Verdana" w:cs="Times New Roman"/>
                <w:sz w:val="20"/>
                <w:szCs w:val="20"/>
                <w:lang w:val="bg-BG"/>
              </w:rPr>
            </w:pPr>
          </w:p>
        </w:tc>
        <w:tc>
          <w:tcPr>
            <w:tcW w:w="471" w:type="dxa"/>
            <w:vAlign w:val="center"/>
          </w:tcPr>
          <w:p w14:paraId="6DABE2AC" w14:textId="77777777" w:rsidR="00257E8E" w:rsidRPr="00257E8E" w:rsidRDefault="00257E8E" w:rsidP="009C203B">
            <w:pPr>
              <w:spacing w:after="0" w:line="240" w:lineRule="auto"/>
              <w:jc w:val="center"/>
              <w:rPr>
                <w:rFonts w:ascii="Verdana" w:eastAsia="Calibri" w:hAnsi="Verdana" w:cs="Times New Roman"/>
                <w:sz w:val="20"/>
                <w:szCs w:val="20"/>
                <w:lang w:val="bg-BG"/>
              </w:rPr>
            </w:pPr>
          </w:p>
        </w:tc>
        <w:tc>
          <w:tcPr>
            <w:tcW w:w="501" w:type="dxa"/>
            <w:vAlign w:val="center"/>
          </w:tcPr>
          <w:p w14:paraId="7623D66B" w14:textId="77777777" w:rsidR="00257E8E" w:rsidRPr="00257E8E" w:rsidRDefault="00257E8E" w:rsidP="009C203B">
            <w:pPr>
              <w:spacing w:after="0" w:line="240" w:lineRule="auto"/>
              <w:jc w:val="center"/>
              <w:rPr>
                <w:rFonts w:ascii="Verdana" w:eastAsia="Calibri" w:hAnsi="Verdana" w:cs="Times New Roman"/>
                <w:sz w:val="20"/>
                <w:szCs w:val="20"/>
                <w:lang w:val="bg-BG"/>
              </w:rPr>
            </w:pPr>
          </w:p>
        </w:tc>
        <w:tc>
          <w:tcPr>
            <w:tcW w:w="471" w:type="dxa"/>
            <w:vAlign w:val="center"/>
          </w:tcPr>
          <w:p w14:paraId="57E5C37A" w14:textId="77777777" w:rsidR="00257E8E" w:rsidRPr="00257E8E" w:rsidRDefault="00257E8E" w:rsidP="009C203B">
            <w:pPr>
              <w:spacing w:after="0" w:line="240" w:lineRule="auto"/>
              <w:jc w:val="center"/>
              <w:rPr>
                <w:rFonts w:ascii="Verdana" w:eastAsia="Calibri" w:hAnsi="Verdana" w:cs="Times New Roman"/>
                <w:sz w:val="20"/>
                <w:szCs w:val="20"/>
                <w:lang w:val="bg-BG"/>
              </w:rPr>
            </w:pPr>
          </w:p>
        </w:tc>
        <w:tc>
          <w:tcPr>
            <w:tcW w:w="501" w:type="dxa"/>
            <w:tcBorders>
              <w:top w:val="single" w:sz="2" w:space="0" w:color="auto"/>
            </w:tcBorders>
            <w:vAlign w:val="center"/>
          </w:tcPr>
          <w:p w14:paraId="2488FBDC" w14:textId="77777777" w:rsidR="00257E8E" w:rsidRPr="00257E8E" w:rsidRDefault="00257E8E" w:rsidP="009C203B">
            <w:pPr>
              <w:spacing w:after="0" w:line="240" w:lineRule="auto"/>
              <w:jc w:val="center"/>
              <w:rPr>
                <w:rFonts w:ascii="Verdana" w:eastAsia="Calibri" w:hAnsi="Verdana" w:cs="Times New Roman"/>
                <w:sz w:val="20"/>
                <w:szCs w:val="20"/>
                <w:lang w:val="bg-BG"/>
              </w:rPr>
            </w:pPr>
          </w:p>
        </w:tc>
        <w:tc>
          <w:tcPr>
            <w:tcW w:w="501" w:type="dxa"/>
            <w:tcBorders>
              <w:top w:val="single" w:sz="2" w:space="0" w:color="auto"/>
            </w:tcBorders>
            <w:vAlign w:val="center"/>
          </w:tcPr>
          <w:p w14:paraId="3632E6E9" w14:textId="77777777" w:rsidR="00257E8E" w:rsidRPr="00257E8E" w:rsidRDefault="00257E8E" w:rsidP="009C203B">
            <w:pPr>
              <w:spacing w:after="0" w:line="240" w:lineRule="auto"/>
              <w:jc w:val="center"/>
              <w:rPr>
                <w:rFonts w:ascii="Verdana" w:eastAsia="Calibri" w:hAnsi="Verdana" w:cs="Times New Roman"/>
                <w:sz w:val="20"/>
                <w:szCs w:val="20"/>
                <w:lang w:val="bg-BG"/>
              </w:rPr>
            </w:pPr>
          </w:p>
        </w:tc>
        <w:tc>
          <w:tcPr>
            <w:tcW w:w="501" w:type="dxa"/>
            <w:shd w:val="clear" w:color="auto" w:fill="FFFFFF"/>
            <w:vAlign w:val="center"/>
          </w:tcPr>
          <w:p w14:paraId="59D15721" w14:textId="77777777" w:rsidR="00257E8E" w:rsidRPr="00257E8E" w:rsidRDefault="00257E8E" w:rsidP="009C203B">
            <w:pPr>
              <w:spacing w:after="0" w:line="240" w:lineRule="auto"/>
              <w:jc w:val="center"/>
              <w:rPr>
                <w:rFonts w:ascii="Verdana" w:eastAsia="Calibri" w:hAnsi="Verdana" w:cs="Times New Roman"/>
                <w:sz w:val="20"/>
                <w:szCs w:val="20"/>
                <w:lang w:val="bg-BG"/>
              </w:rPr>
            </w:pPr>
          </w:p>
        </w:tc>
        <w:tc>
          <w:tcPr>
            <w:tcW w:w="501" w:type="dxa"/>
            <w:shd w:val="clear" w:color="auto" w:fill="FFFFFF"/>
            <w:vAlign w:val="center"/>
          </w:tcPr>
          <w:p w14:paraId="4F0868B3" w14:textId="77777777" w:rsidR="00257E8E" w:rsidRPr="00257E8E" w:rsidRDefault="00257E8E" w:rsidP="009C203B">
            <w:pPr>
              <w:spacing w:after="0" w:line="240" w:lineRule="auto"/>
              <w:jc w:val="center"/>
              <w:rPr>
                <w:rFonts w:ascii="Verdana" w:eastAsia="Calibri" w:hAnsi="Verdana" w:cs="Times New Roman"/>
                <w:sz w:val="20"/>
                <w:szCs w:val="20"/>
                <w:lang w:val="bg-BG"/>
              </w:rPr>
            </w:pPr>
          </w:p>
        </w:tc>
        <w:tc>
          <w:tcPr>
            <w:tcW w:w="501" w:type="dxa"/>
            <w:shd w:val="clear" w:color="auto" w:fill="D9D9D9"/>
            <w:vAlign w:val="center"/>
          </w:tcPr>
          <w:p w14:paraId="10A58175" w14:textId="77777777" w:rsidR="00257E8E" w:rsidRPr="00257E8E" w:rsidRDefault="00257E8E" w:rsidP="009C203B">
            <w:pPr>
              <w:spacing w:after="0" w:line="240" w:lineRule="auto"/>
              <w:jc w:val="center"/>
              <w:rPr>
                <w:rFonts w:ascii="Verdana" w:eastAsia="Calibri" w:hAnsi="Verdana" w:cs="Times New Roman"/>
                <w:sz w:val="20"/>
                <w:szCs w:val="20"/>
                <w:lang w:val="bg-BG"/>
              </w:rPr>
            </w:pPr>
          </w:p>
        </w:tc>
        <w:tc>
          <w:tcPr>
            <w:tcW w:w="643" w:type="dxa"/>
            <w:shd w:val="clear" w:color="auto" w:fill="D9D9D9"/>
            <w:vAlign w:val="center"/>
          </w:tcPr>
          <w:p w14:paraId="38642498" w14:textId="77777777" w:rsidR="00257E8E" w:rsidRPr="00257E8E" w:rsidRDefault="00257E8E" w:rsidP="009C203B">
            <w:pPr>
              <w:spacing w:after="0" w:line="240" w:lineRule="auto"/>
              <w:jc w:val="center"/>
              <w:rPr>
                <w:rFonts w:ascii="Verdana" w:eastAsia="Calibri" w:hAnsi="Verdana" w:cs="Times New Roman"/>
                <w:sz w:val="20"/>
                <w:szCs w:val="20"/>
                <w:lang w:val="bg-BG"/>
              </w:rPr>
            </w:pPr>
          </w:p>
        </w:tc>
        <w:tc>
          <w:tcPr>
            <w:tcW w:w="643" w:type="dxa"/>
            <w:shd w:val="clear" w:color="auto" w:fill="D9D9D9"/>
          </w:tcPr>
          <w:p w14:paraId="74DCB2CF" w14:textId="77777777" w:rsidR="00257E8E" w:rsidRPr="00257E8E" w:rsidRDefault="00257E8E" w:rsidP="009C203B">
            <w:pPr>
              <w:spacing w:after="0" w:line="240" w:lineRule="auto"/>
              <w:jc w:val="center"/>
              <w:rPr>
                <w:rFonts w:ascii="Verdana" w:eastAsia="Calibri" w:hAnsi="Verdana" w:cs="Times New Roman"/>
                <w:sz w:val="20"/>
                <w:szCs w:val="20"/>
                <w:lang w:val="bg-BG"/>
              </w:rPr>
            </w:pPr>
          </w:p>
        </w:tc>
        <w:tc>
          <w:tcPr>
            <w:tcW w:w="643" w:type="dxa"/>
            <w:vAlign w:val="center"/>
          </w:tcPr>
          <w:p w14:paraId="51C49600" w14:textId="77777777" w:rsidR="00257E8E" w:rsidRPr="00257E8E" w:rsidRDefault="00257E8E" w:rsidP="009C203B">
            <w:pPr>
              <w:spacing w:after="0" w:line="240" w:lineRule="auto"/>
              <w:jc w:val="center"/>
              <w:rPr>
                <w:rFonts w:ascii="Verdana" w:eastAsia="Calibri" w:hAnsi="Verdana" w:cs="Times New Roman"/>
                <w:sz w:val="20"/>
                <w:szCs w:val="20"/>
                <w:lang w:val="bg-BG"/>
              </w:rPr>
            </w:pPr>
          </w:p>
        </w:tc>
      </w:tr>
      <w:tr w:rsidR="00257E8E" w:rsidRPr="00257E8E" w14:paraId="21354CCB" w14:textId="77777777" w:rsidTr="00257E8E">
        <w:trPr>
          <w:trHeight w:val="752"/>
          <w:jc w:val="center"/>
        </w:trPr>
        <w:tc>
          <w:tcPr>
            <w:tcW w:w="4531" w:type="dxa"/>
            <w:vAlign w:val="center"/>
          </w:tcPr>
          <w:p w14:paraId="185C16D0" w14:textId="77777777" w:rsidR="00257E8E" w:rsidRPr="00257E8E" w:rsidRDefault="00257E8E" w:rsidP="009C203B">
            <w:pPr>
              <w:spacing w:after="0" w:line="240" w:lineRule="auto"/>
              <w:rPr>
                <w:rFonts w:ascii="Verdana" w:eastAsia="Calibri" w:hAnsi="Verdana" w:cs="Times New Roman"/>
                <w:i/>
                <w:sz w:val="20"/>
                <w:szCs w:val="20"/>
                <w:lang w:val="bg-BG"/>
              </w:rPr>
            </w:pPr>
            <w:r w:rsidRPr="00257E8E">
              <w:rPr>
                <w:rFonts w:ascii="Verdana" w:eastAsia="Calibri" w:hAnsi="Verdana" w:cs="Times New Roman"/>
                <w:b/>
                <w:sz w:val="20"/>
                <w:szCs w:val="20"/>
                <w:lang w:val="bg-BG"/>
              </w:rPr>
              <w:t>Заключителен етап:</w:t>
            </w:r>
            <w:r w:rsidRPr="00257E8E">
              <w:rPr>
                <w:rFonts w:ascii="Verdana" w:eastAsia="Calibri" w:hAnsi="Verdana" w:cs="Times New Roman"/>
                <w:sz w:val="20"/>
                <w:szCs w:val="20"/>
                <w:lang w:val="bg-BG"/>
              </w:rPr>
              <w:t xml:space="preserve"> представяне на окончателен отчетен доклад 10-12</w:t>
            </w:r>
          </w:p>
        </w:tc>
        <w:tc>
          <w:tcPr>
            <w:tcW w:w="471" w:type="dxa"/>
            <w:vAlign w:val="center"/>
          </w:tcPr>
          <w:p w14:paraId="1FE3EC07" w14:textId="77777777" w:rsidR="00257E8E" w:rsidRPr="00257E8E" w:rsidRDefault="00257E8E" w:rsidP="009C203B">
            <w:pPr>
              <w:spacing w:after="0" w:line="240" w:lineRule="auto"/>
              <w:jc w:val="center"/>
              <w:rPr>
                <w:rFonts w:ascii="Verdana" w:eastAsia="Calibri" w:hAnsi="Verdana" w:cs="Times New Roman"/>
                <w:sz w:val="20"/>
                <w:szCs w:val="20"/>
                <w:lang w:val="bg-BG"/>
              </w:rPr>
            </w:pPr>
          </w:p>
        </w:tc>
        <w:tc>
          <w:tcPr>
            <w:tcW w:w="471" w:type="dxa"/>
            <w:vAlign w:val="center"/>
          </w:tcPr>
          <w:p w14:paraId="05E28071" w14:textId="77777777" w:rsidR="00257E8E" w:rsidRPr="00257E8E" w:rsidRDefault="00257E8E" w:rsidP="009C203B">
            <w:pPr>
              <w:spacing w:after="0" w:line="240" w:lineRule="auto"/>
              <w:jc w:val="center"/>
              <w:rPr>
                <w:rFonts w:ascii="Verdana" w:eastAsia="Calibri" w:hAnsi="Verdana" w:cs="Times New Roman"/>
                <w:sz w:val="20"/>
                <w:szCs w:val="20"/>
                <w:lang w:val="bg-BG"/>
              </w:rPr>
            </w:pPr>
          </w:p>
        </w:tc>
        <w:tc>
          <w:tcPr>
            <w:tcW w:w="501" w:type="dxa"/>
            <w:shd w:val="clear" w:color="auto" w:fill="auto"/>
            <w:vAlign w:val="center"/>
          </w:tcPr>
          <w:p w14:paraId="5D6635DB" w14:textId="77777777" w:rsidR="00257E8E" w:rsidRPr="00257E8E" w:rsidRDefault="00257E8E" w:rsidP="009C203B">
            <w:pPr>
              <w:spacing w:after="0" w:line="240" w:lineRule="auto"/>
              <w:jc w:val="center"/>
              <w:rPr>
                <w:rFonts w:ascii="Verdana" w:eastAsia="Calibri" w:hAnsi="Verdana" w:cs="Times New Roman"/>
                <w:sz w:val="20"/>
                <w:szCs w:val="20"/>
                <w:lang w:val="bg-BG"/>
              </w:rPr>
            </w:pPr>
          </w:p>
        </w:tc>
        <w:tc>
          <w:tcPr>
            <w:tcW w:w="471" w:type="dxa"/>
            <w:shd w:val="clear" w:color="auto" w:fill="auto"/>
            <w:vAlign w:val="center"/>
          </w:tcPr>
          <w:p w14:paraId="352D055A" w14:textId="77777777" w:rsidR="00257E8E" w:rsidRPr="00257E8E" w:rsidRDefault="00257E8E" w:rsidP="009C203B">
            <w:pPr>
              <w:spacing w:after="0" w:line="240" w:lineRule="auto"/>
              <w:jc w:val="center"/>
              <w:rPr>
                <w:rFonts w:ascii="Verdana" w:eastAsia="Calibri" w:hAnsi="Verdana" w:cs="Times New Roman"/>
                <w:sz w:val="20"/>
                <w:szCs w:val="20"/>
                <w:lang w:val="bg-BG"/>
              </w:rPr>
            </w:pPr>
          </w:p>
        </w:tc>
        <w:tc>
          <w:tcPr>
            <w:tcW w:w="501" w:type="dxa"/>
            <w:shd w:val="clear" w:color="auto" w:fill="auto"/>
            <w:vAlign w:val="center"/>
          </w:tcPr>
          <w:p w14:paraId="1B330BAA" w14:textId="77777777" w:rsidR="00257E8E" w:rsidRPr="00257E8E" w:rsidRDefault="00257E8E" w:rsidP="009C203B">
            <w:pPr>
              <w:spacing w:after="0" w:line="240" w:lineRule="auto"/>
              <w:jc w:val="center"/>
              <w:rPr>
                <w:rFonts w:ascii="Verdana" w:eastAsia="Calibri" w:hAnsi="Verdana" w:cs="Times New Roman"/>
                <w:sz w:val="20"/>
                <w:szCs w:val="20"/>
                <w:lang w:val="bg-BG"/>
              </w:rPr>
            </w:pPr>
          </w:p>
        </w:tc>
        <w:tc>
          <w:tcPr>
            <w:tcW w:w="501" w:type="dxa"/>
            <w:shd w:val="clear" w:color="auto" w:fill="auto"/>
            <w:vAlign w:val="center"/>
          </w:tcPr>
          <w:p w14:paraId="1053348E" w14:textId="77777777" w:rsidR="00257E8E" w:rsidRPr="00257E8E" w:rsidRDefault="00257E8E" w:rsidP="009C203B">
            <w:pPr>
              <w:spacing w:after="0" w:line="240" w:lineRule="auto"/>
              <w:jc w:val="center"/>
              <w:rPr>
                <w:rFonts w:ascii="Verdana" w:eastAsia="Calibri" w:hAnsi="Verdana" w:cs="Times New Roman"/>
                <w:sz w:val="20"/>
                <w:szCs w:val="20"/>
                <w:lang w:val="bg-BG"/>
              </w:rPr>
            </w:pPr>
          </w:p>
        </w:tc>
        <w:tc>
          <w:tcPr>
            <w:tcW w:w="501" w:type="dxa"/>
            <w:vAlign w:val="center"/>
          </w:tcPr>
          <w:p w14:paraId="6313DD1D" w14:textId="77777777" w:rsidR="00257E8E" w:rsidRPr="00257E8E" w:rsidRDefault="00257E8E" w:rsidP="009C203B">
            <w:pPr>
              <w:spacing w:after="0" w:line="240" w:lineRule="auto"/>
              <w:jc w:val="center"/>
              <w:rPr>
                <w:rFonts w:ascii="Verdana" w:eastAsia="Calibri" w:hAnsi="Verdana" w:cs="Times New Roman"/>
                <w:sz w:val="20"/>
                <w:szCs w:val="20"/>
                <w:lang w:val="bg-BG"/>
              </w:rPr>
            </w:pPr>
          </w:p>
        </w:tc>
        <w:tc>
          <w:tcPr>
            <w:tcW w:w="501" w:type="dxa"/>
            <w:shd w:val="clear" w:color="auto" w:fill="auto"/>
            <w:vAlign w:val="center"/>
          </w:tcPr>
          <w:p w14:paraId="0C167DDA" w14:textId="77777777" w:rsidR="00257E8E" w:rsidRPr="00257E8E" w:rsidRDefault="00257E8E" w:rsidP="009C203B">
            <w:pPr>
              <w:spacing w:after="0" w:line="240" w:lineRule="auto"/>
              <w:jc w:val="right"/>
              <w:rPr>
                <w:rFonts w:ascii="Verdana" w:eastAsia="Calibri" w:hAnsi="Verdana" w:cs="Times New Roman"/>
                <w:sz w:val="20"/>
                <w:szCs w:val="20"/>
                <w:lang w:val="bg-BG"/>
              </w:rPr>
            </w:pPr>
          </w:p>
        </w:tc>
        <w:tc>
          <w:tcPr>
            <w:tcW w:w="501" w:type="dxa"/>
            <w:vAlign w:val="center"/>
          </w:tcPr>
          <w:p w14:paraId="55E6BF47" w14:textId="77777777" w:rsidR="00257E8E" w:rsidRPr="00257E8E" w:rsidRDefault="00257E8E" w:rsidP="009C203B">
            <w:pPr>
              <w:spacing w:after="0" w:line="240" w:lineRule="auto"/>
              <w:jc w:val="center"/>
              <w:rPr>
                <w:rFonts w:ascii="Verdana" w:eastAsia="Calibri" w:hAnsi="Verdana" w:cs="Times New Roman"/>
                <w:sz w:val="20"/>
                <w:szCs w:val="20"/>
                <w:lang w:val="bg-BG"/>
              </w:rPr>
            </w:pPr>
          </w:p>
        </w:tc>
        <w:tc>
          <w:tcPr>
            <w:tcW w:w="643" w:type="dxa"/>
            <w:shd w:val="clear" w:color="auto" w:fill="FFFFFF"/>
            <w:vAlign w:val="center"/>
          </w:tcPr>
          <w:p w14:paraId="1044F1A5" w14:textId="77777777" w:rsidR="00257E8E" w:rsidRPr="00257E8E" w:rsidRDefault="00257E8E" w:rsidP="009C203B">
            <w:pPr>
              <w:spacing w:after="0" w:line="240" w:lineRule="auto"/>
              <w:jc w:val="center"/>
              <w:rPr>
                <w:rFonts w:ascii="Verdana" w:eastAsia="Calibri" w:hAnsi="Verdana" w:cs="Times New Roman"/>
                <w:sz w:val="20"/>
                <w:szCs w:val="20"/>
                <w:lang w:val="bg-BG"/>
              </w:rPr>
            </w:pPr>
          </w:p>
        </w:tc>
        <w:tc>
          <w:tcPr>
            <w:tcW w:w="643" w:type="dxa"/>
            <w:shd w:val="clear" w:color="auto" w:fill="FFFFFF"/>
          </w:tcPr>
          <w:p w14:paraId="3FF6FB2B" w14:textId="77777777" w:rsidR="00257E8E" w:rsidRPr="00257E8E" w:rsidRDefault="00257E8E" w:rsidP="009C203B">
            <w:pPr>
              <w:spacing w:after="0" w:line="240" w:lineRule="auto"/>
              <w:jc w:val="center"/>
              <w:rPr>
                <w:rFonts w:ascii="Verdana" w:eastAsia="Calibri" w:hAnsi="Verdana" w:cs="Times New Roman"/>
                <w:sz w:val="20"/>
                <w:szCs w:val="20"/>
                <w:lang w:val="bg-BG"/>
              </w:rPr>
            </w:pPr>
          </w:p>
        </w:tc>
        <w:tc>
          <w:tcPr>
            <w:tcW w:w="643" w:type="dxa"/>
            <w:shd w:val="clear" w:color="auto" w:fill="D9D9D9"/>
            <w:vAlign w:val="center"/>
          </w:tcPr>
          <w:p w14:paraId="010E6B41" w14:textId="77777777" w:rsidR="00257E8E" w:rsidRPr="00257E8E" w:rsidRDefault="00257E8E" w:rsidP="009C203B">
            <w:pPr>
              <w:spacing w:after="0" w:line="240" w:lineRule="auto"/>
              <w:jc w:val="center"/>
              <w:rPr>
                <w:rFonts w:ascii="Verdana" w:eastAsia="Calibri" w:hAnsi="Verdana" w:cs="Times New Roman"/>
                <w:sz w:val="20"/>
                <w:szCs w:val="20"/>
                <w:lang w:val="bg-BG"/>
              </w:rPr>
            </w:pPr>
          </w:p>
        </w:tc>
      </w:tr>
    </w:tbl>
    <w:p w14:paraId="14CFD9B9" w14:textId="77777777" w:rsidR="00257E8E" w:rsidRPr="00257E8E" w:rsidRDefault="00257E8E" w:rsidP="00257E8E">
      <w:pPr>
        <w:spacing w:after="0" w:line="240" w:lineRule="auto"/>
        <w:jc w:val="both"/>
        <w:rPr>
          <w:rFonts w:ascii="Verdana" w:hAnsi="Verdana" w:cs="Times New Roman"/>
          <w:sz w:val="20"/>
          <w:szCs w:val="20"/>
          <w:lang w:val="bg-BG"/>
        </w:rPr>
      </w:pPr>
    </w:p>
    <w:p w14:paraId="02EB527A" w14:textId="77777777" w:rsidR="00257E8E" w:rsidRPr="00257E8E" w:rsidRDefault="00257E8E" w:rsidP="00DE6A1D">
      <w:pPr>
        <w:rPr>
          <w:lang w:val="bg-BG"/>
        </w:rPr>
      </w:pPr>
    </w:p>
    <w:sectPr w:rsidR="00257E8E" w:rsidRPr="00257E8E" w:rsidSect="00DE6A1D">
      <w:headerReference w:type="default" r:id="rId8"/>
      <w:footerReference w:type="default" r:id="rId9"/>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EAD5F9" w14:textId="77777777" w:rsidR="000B7DE3" w:rsidRDefault="000B7DE3" w:rsidP="00B15A1F">
      <w:pPr>
        <w:spacing w:after="0" w:line="240" w:lineRule="auto"/>
      </w:pPr>
      <w:r>
        <w:separator/>
      </w:r>
    </w:p>
  </w:endnote>
  <w:endnote w:type="continuationSeparator" w:id="0">
    <w:p w14:paraId="335DB237" w14:textId="77777777" w:rsidR="000B7DE3" w:rsidRDefault="000B7DE3" w:rsidP="00B15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1133495"/>
      <w:docPartObj>
        <w:docPartGallery w:val="Page Numbers (Bottom of Page)"/>
        <w:docPartUnique/>
      </w:docPartObj>
    </w:sdtPr>
    <w:sdtEndPr/>
    <w:sdtContent>
      <w:sdt>
        <w:sdtPr>
          <w:id w:val="-10526666"/>
          <w:docPartObj>
            <w:docPartGallery w:val="Page Numbers (Top of Page)"/>
            <w:docPartUnique/>
          </w:docPartObj>
        </w:sdtPr>
        <w:sdtEndPr/>
        <w:sdtContent>
          <w:p w14:paraId="4EBD9D05" w14:textId="2F768278" w:rsidR="00636CFA" w:rsidRDefault="00636CFA">
            <w:pPr>
              <w:pStyle w:val="a8"/>
              <w:jc w:val="right"/>
            </w:pPr>
            <w:r>
              <w:rPr>
                <w:sz w:val="16"/>
                <w:szCs w:val="16"/>
                <w:lang w:val="bg-BG"/>
              </w:rPr>
              <w:t>Стр.</w:t>
            </w:r>
            <w:r w:rsidRPr="00B15A1F">
              <w:rPr>
                <w:sz w:val="16"/>
                <w:szCs w:val="16"/>
              </w:rPr>
              <w:t xml:space="preserve"> </w:t>
            </w:r>
            <w:r w:rsidRPr="00B15A1F">
              <w:rPr>
                <w:b/>
                <w:bCs/>
                <w:sz w:val="16"/>
                <w:szCs w:val="16"/>
              </w:rPr>
              <w:fldChar w:fldCharType="begin"/>
            </w:r>
            <w:r w:rsidRPr="00B15A1F">
              <w:rPr>
                <w:b/>
                <w:bCs/>
                <w:sz w:val="16"/>
                <w:szCs w:val="16"/>
              </w:rPr>
              <w:instrText xml:space="preserve"> PAGE </w:instrText>
            </w:r>
            <w:r w:rsidRPr="00B15A1F">
              <w:rPr>
                <w:b/>
                <w:bCs/>
                <w:sz w:val="16"/>
                <w:szCs w:val="16"/>
              </w:rPr>
              <w:fldChar w:fldCharType="separate"/>
            </w:r>
            <w:r w:rsidR="00F07F8F">
              <w:rPr>
                <w:b/>
                <w:bCs/>
                <w:noProof/>
                <w:sz w:val="16"/>
                <w:szCs w:val="16"/>
              </w:rPr>
              <w:t>17</w:t>
            </w:r>
            <w:r w:rsidRPr="00B15A1F">
              <w:rPr>
                <w:b/>
                <w:bCs/>
                <w:sz w:val="16"/>
                <w:szCs w:val="16"/>
              </w:rPr>
              <w:fldChar w:fldCharType="end"/>
            </w:r>
            <w:r w:rsidRPr="00B15A1F">
              <w:rPr>
                <w:sz w:val="16"/>
                <w:szCs w:val="16"/>
              </w:rPr>
              <w:t xml:space="preserve"> </w:t>
            </w:r>
            <w:r>
              <w:rPr>
                <w:sz w:val="16"/>
                <w:szCs w:val="16"/>
                <w:lang w:val="bg-BG"/>
              </w:rPr>
              <w:t>/</w:t>
            </w:r>
            <w:r w:rsidRPr="00B15A1F">
              <w:rPr>
                <w:sz w:val="16"/>
                <w:szCs w:val="16"/>
              </w:rPr>
              <w:t xml:space="preserve"> </w:t>
            </w:r>
            <w:r w:rsidRPr="00B15A1F">
              <w:rPr>
                <w:b/>
                <w:bCs/>
                <w:sz w:val="16"/>
                <w:szCs w:val="16"/>
              </w:rPr>
              <w:fldChar w:fldCharType="begin"/>
            </w:r>
            <w:r w:rsidRPr="00B15A1F">
              <w:rPr>
                <w:b/>
                <w:bCs/>
                <w:sz w:val="16"/>
                <w:szCs w:val="16"/>
              </w:rPr>
              <w:instrText xml:space="preserve"> NUMPAGES  </w:instrText>
            </w:r>
            <w:r w:rsidRPr="00B15A1F">
              <w:rPr>
                <w:b/>
                <w:bCs/>
                <w:sz w:val="16"/>
                <w:szCs w:val="16"/>
              </w:rPr>
              <w:fldChar w:fldCharType="separate"/>
            </w:r>
            <w:r w:rsidR="00F07F8F">
              <w:rPr>
                <w:b/>
                <w:bCs/>
                <w:noProof/>
                <w:sz w:val="16"/>
                <w:szCs w:val="16"/>
              </w:rPr>
              <w:t>17</w:t>
            </w:r>
            <w:r w:rsidRPr="00B15A1F">
              <w:rPr>
                <w:b/>
                <w:bCs/>
                <w:sz w:val="16"/>
                <w:szCs w:val="16"/>
              </w:rPr>
              <w:fldChar w:fldCharType="end"/>
            </w:r>
          </w:p>
        </w:sdtContent>
      </w:sdt>
    </w:sdtContent>
  </w:sdt>
  <w:p w14:paraId="35861BD0" w14:textId="041993CA" w:rsidR="00636CFA" w:rsidRPr="0097516C" w:rsidRDefault="00636CFA" w:rsidP="0097516C">
    <w:pPr>
      <w:pStyle w:val="a8"/>
      <w:jc w:val="center"/>
      <w:rPr>
        <w:rFonts w:ascii="Arial" w:eastAsia="Times New Roman" w:hAnsi="Arial" w:cs="Times New Roman"/>
        <w:i/>
        <w:sz w:val="16"/>
        <w:szCs w:val="20"/>
        <w:lang w:eastAsia="en-GB"/>
      </w:rPr>
    </w:pPr>
    <w:r w:rsidRPr="0097516C">
      <w:rPr>
        <w:rFonts w:ascii="Arial" w:eastAsia="Times New Roman" w:hAnsi="Arial" w:cs="Times New Roman"/>
        <w:i/>
        <w:sz w:val="16"/>
        <w:szCs w:val="20"/>
        <w:lang w:val="x-none" w:eastAsia="en-GB"/>
      </w:rPr>
      <w:t>----------------------------------</w:t>
    </w:r>
    <w:r w:rsidRPr="0097516C">
      <w:rPr>
        <w:rFonts w:ascii="Arial" w:eastAsia="Times New Roman" w:hAnsi="Arial" w:cs="Times New Roman"/>
        <w:i/>
        <w:sz w:val="16"/>
        <w:szCs w:val="20"/>
        <w:lang w:eastAsia="en-GB"/>
      </w:rPr>
      <w:t>---</w:t>
    </w:r>
    <w:r w:rsidRPr="0097516C">
      <w:rPr>
        <w:rFonts w:ascii="Arial" w:eastAsia="Times New Roman" w:hAnsi="Arial" w:cs="Times New Roman"/>
        <w:i/>
        <w:sz w:val="16"/>
        <w:szCs w:val="20"/>
        <w:lang w:val="x-none" w:eastAsia="en-GB"/>
      </w:rPr>
      <w:t xml:space="preserve">----------------- </w:t>
    </w:r>
    <w:hyperlink r:id="rId1" w:history="1">
      <w:r w:rsidRPr="0097516C">
        <w:rPr>
          <w:rFonts w:ascii="Arial" w:eastAsia="Times New Roman" w:hAnsi="Arial" w:cs="Times New Roman"/>
          <w:i/>
          <w:color w:val="0000FF"/>
          <w:sz w:val="16"/>
          <w:szCs w:val="20"/>
          <w:u w:val="single"/>
          <w:lang w:eastAsia="en-GB"/>
        </w:rPr>
        <w:t>www.eufunds.bg</w:t>
      </w:r>
    </w:hyperlink>
    <w:r w:rsidRPr="0097516C">
      <w:rPr>
        <w:rFonts w:ascii="Arial" w:eastAsia="Times New Roman" w:hAnsi="Arial" w:cs="Times New Roman"/>
        <w:i/>
        <w:sz w:val="16"/>
        <w:szCs w:val="20"/>
        <w:lang w:eastAsia="en-GB"/>
      </w:rPr>
      <w:t xml:space="preserve"> ------------------------------------------------------</w:t>
    </w:r>
  </w:p>
  <w:p w14:paraId="74E5CEDB" w14:textId="77777777" w:rsidR="00636CFA" w:rsidRPr="0097516C" w:rsidRDefault="00636CFA" w:rsidP="0097516C">
    <w:pPr>
      <w:spacing w:after="0" w:line="240" w:lineRule="auto"/>
      <w:ind w:right="-567"/>
      <w:jc w:val="center"/>
      <w:rPr>
        <w:rFonts w:ascii="Times New Roman" w:eastAsia="Times New Roman" w:hAnsi="Times New Roman" w:cs="Times New Roman"/>
        <w:sz w:val="20"/>
        <w:szCs w:val="20"/>
        <w:lang w:val="bg-BG" w:eastAsia="en-GB"/>
      </w:rPr>
    </w:pPr>
    <w:r w:rsidRPr="0097516C">
      <w:rPr>
        <w:rFonts w:ascii="Times New Roman" w:eastAsia="Times New Roman" w:hAnsi="Times New Roman" w:cs="Times New Roman"/>
        <w:sz w:val="20"/>
        <w:szCs w:val="20"/>
        <w:lang w:val="bg-BG" w:eastAsia="en-GB"/>
      </w:rPr>
      <w:t xml:space="preserve">Проект </w:t>
    </w:r>
    <w:r w:rsidRPr="0097516C">
      <w:rPr>
        <w:rFonts w:ascii="Times New Roman" w:eastAsia="Times New Roman" w:hAnsi="Times New Roman" w:cs="Times New Roman"/>
        <w:sz w:val="20"/>
        <w:szCs w:val="20"/>
        <w:lang w:val="en-GB" w:eastAsia="en-GB"/>
      </w:rPr>
      <w:t xml:space="preserve">BG05M9OP001-3.004 </w:t>
    </w:r>
    <w:r w:rsidRPr="0097516C">
      <w:rPr>
        <w:rFonts w:ascii="Times New Roman" w:eastAsia="Times New Roman" w:hAnsi="Times New Roman" w:cs="Times New Roman"/>
        <w:sz w:val="20"/>
        <w:szCs w:val="20"/>
        <w:lang w:val="bg-BG" w:eastAsia="en-GB"/>
      </w:rPr>
      <w:t>„Оптимизация и иновации в ИА ГИТ“</w:t>
    </w:r>
    <w:r w:rsidRPr="0097516C">
      <w:rPr>
        <w:rFonts w:ascii="Times New Roman" w:eastAsia="Times New Roman" w:hAnsi="Times New Roman" w:cs="Times New Roman"/>
        <w:b/>
        <w:bCs/>
        <w:sz w:val="20"/>
        <w:szCs w:val="20"/>
        <w:lang w:val="bg-BG" w:eastAsia="en-GB"/>
      </w:rPr>
      <w:t xml:space="preserve">, </w:t>
    </w:r>
    <w:r w:rsidRPr="0097516C">
      <w:rPr>
        <w:rFonts w:ascii="Times New Roman" w:eastAsia="Times New Roman" w:hAnsi="Times New Roman" w:cs="Times New Roman"/>
        <w:sz w:val="20"/>
        <w:szCs w:val="20"/>
        <w:lang w:val="bg-BG" w:eastAsia="en-GB"/>
      </w:rPr>
      <w:t>финансиран от Оперативна програма „Развитие на човешките ресурси“, съфинансирана от Европейския съюз чрез Европейския социален фонд</w:t>
    </w:r>
  </w:p>
  <w:p w14:paraId="7C1F5C18" w14:textId="0EC5682A" w:rsidR="00636CFA" w:rsidRPr="009E17CB" w:rsidRDefault="00636CFA" w:rsidP="0097516C">
    <w:pPr>
      <w:pStyle w:val="a8"/>
      <w:tabs>
        <w:tab w:val="clear" w:pos="4680"/>
        <w:tab w:val="clear" w:pos="9360"/>
        <w:tab w:val="left" w:pos="4065"/>
      </w:tabs>
      <w:rPr>
        <w:rFonts w:ascii="Times New Roman" w:hAnsi="Times New Roman"/>
        <w:sz w:val="20"/>
      </w:rPr>
    </w:pPr>
  </w:p>
  <w:p w14:paraId="5B3DAF3E" w14:textId="77777777" w:rsidR="00636CFA" w:rsidRDefault="00636CF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54D7C6" w14:textId="77777777" w:rsidR="000B7DE3" w:rsidRDefault="000B7DE3" w:rsidP="00B15A1F">
      <w:pPr>
        <w:spacing w:after="0" w:line="240" w:lineRule="auto"/>
      </w:pPr>
      <w:r>
        <w:separator/>
      </w:r>
    </w:p>
  </w:footnote>
  <w:footnote w:type="continuationSeparator" w:id="0">
    <w:p w14:paraId="30F516CC" w14:textId="77777777" w:rsidR="000B7DE3" w:rsidRDefault="000B7DE3" w:rsidP="00B15A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CDE37F" w14:textId="77777777" w:rsidR="00636CFA" w:rsidRDefault="00636CFA" w:rsidP="0097516C">
    <w:pPr>
      <w:pStyle w:val="a6"/>
      <w:pBdr>
        <w:bottom w:val="double" w:sz="4" w:space="1" w:color="auto"/>
      </w:pBdr>
      <w:jc w:val="center"/>
      <w:rPr>
        <w:b/>
        <w:sz w:val="18"/>
        <w:szCs w:val="18"/>
        <w:lang w:val="ru-RU"/>
      </w:rPr>
    </w:pPr>
  </w:p>
  <w:p w14:paraId="1C9D6424" w14:textId="5ABCFEA1" w:rsidR="00636CFA" w:rsidRDefault="00636CFA" w:rsidP="0097516C">
    <w:pPr>
      <w:pStyle w:val="a6"/>
      <w:pBdr>
        <w:bottom w:val="double" w:sz="4" w:space="1" w:color="auto"/>
      </w:pBdr>
      <w:tabs>
        <w:tab w:val="right" w:pos="9720"/>
      </w:tabs>
      <w:rPr>
        <w:noProof/>
      </w:rPr>
    </w:pPr>
    <w:r>
      <w:rPr>
        <w:noProof/>
        <w:lang w:val="bg-BG" w:eastAsia="bg-BG"/>
      </w:rPr>
      <w:drawing>
        <wp:inline distT="0" distB="0" distL="0" distR="0" wp14:anchorId="6B919CDF" wp14:editId="4C3BF6B2">
          <wp:extent cx="1009650" cy="1129665"/>
          <wp:effectExtent l="0" t="0" r="0" b="0"/>
          <wp:docPr id="3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l="18092"/>
                  <a:stretch>
                    <a:fillRect/>
                  </a:stretch>
                </pic:blipFill>
                <pic:spPr bwMode="auto">
                  <a:xfrm>
                    <a:off x="0" y="0"/>
                    <a:ext cx="1009650" cy="1129665"/>
                  </a:xfrm>
                  <a:prstGeom prst="rect">
                    <a:avLst/>
                  </a:prstGeom>
                  <a:noFill/>
                  <a:ln>
                    <a:noFill/>
                  </a:ln>
                </pic:spPr>
              </pic:pic>
            </a:graphicData>
          </a:graphic>
        </wp:inline>
      </w:drawing>
    </w:r>
    <w:r>
      <w:rPr>
        <w:noProof/>
        <w:lang w:val="bg-BG"/>
      </w:rPr>
      <w:t xml:space="preserve">                         </w:t>
    </w:r>
    <w:r>
      <w:rPr>
        <w:noProof/>
      </w:rPr>
      <w:t xml:space="preserve">       </w:t>
    </w:r>
    <w:r>
      <w:rPr>
        <w:noProof/>
        <w:lang w:val="bg-BG"/>
      </w:rPr>
      <w:t xml:space="preserve">      </w:t>
    </w:r>
    <w:r>
      <w:rPr>
        <w:noProof/>
      </w:rPr>
      <w:t xml:space="preserve">    </w:t>
    </w:r>
    <w:r>
      <w:rPr>
        <w:noProof/>
        <w:lang w:val="bg-BG"/>
      </w:rPr>
      <w:t xml:space="preserve">      </w:t>
    </w:r>
    <w:r>
      <w:rPr>
        <w:noProof/>
        <w:lang w:val="bg-BG" w:eastAsia="bg-BG"/>
      </w:rPr>
      <w:drawing>
        <wp:inline distT="0" distB="0" distL="0" distR="0" wp14:anchorId="3373E2DB" wp14:editId="7FD2BD60">
          <wp:extent cx="730885" cy="720090"/>
          <wp:effectExtent l="0" t="0" r="0" b="3810"/>
          <wp:docPr id="38" name="Picture 38" descr="C:\Users\Lenovo\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C:\Users\Lenovo\Desktop\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1723" cy="740620"/>
                  </a:xfrm>
                  <a:prstGeom prst="rect">
                    <a:avLst/>
                  </a:prstGeom>
                  <a:noFill/>
                  <a:ln>
                    <a:noFill/>
                  </a:ln>
                </pic:spPr>
              </pic:pic>
            </a:graphicData>
          </a:graphic>
        </wp:inline>
      </w:drawing>
    </w:r>
    <w:r>
      <w:rPr>
        <w:noProof/>
        <w:lang w:val="bg-BG"/>
      </w:rPr>
      <w:t xml:space="preserve">                      </w:t>
    </w:r>
    <w:r>
      <w:rPr>
        <w:noProof/>
      </w:rPr>
      <w:t xml:space="preserve">      </w:t>
    </w:r>
    <w:r>
      <w:rPr>
        <w:noProof/>
        <w:lang w:val="bg-BG"/>
      </w:rPr>
      <w:t xml:space="preserve">  </w:t>
    </w:r>
    <w:r>
      <w:rPr>
        <w:noProof/>
      </w:rPr>
      <w:t xml:space="preserve">          </w:t>
    </w:r>
    <w:r>
      <w:rPr>
        <w:noProof/>
        <w:lang w:val="bg-BG"/>
      </w:rPr>
      <w:t xml:space="preserve">       </w:t>
    </w:r>
    <w:r w:rsidRPr="00AA6B6A">
      <w:rPr>
        <w:noProof/>
        <w:lang w:val="bg-BG" w:eastAsia="bg-BG"/>
      </w:rPr>
      <w:drawing>
        <wp:inline distT="0" distB="0" distL="0" distR="0" wp14:anchorId="52B81990" wp14:editId="7BB995BB">
          <wp:extent cx="1013460" cy="929640"/>
          <wp:effectExtent l="0" t="0" r="0" b="3810"/>
          <wp:docPr id="3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13460" cy="929640"/>
                  </a:xfrm>
                  <a:prstGeom prst="rect">
                    <a:avLst/>
                  </a:prstGeom>
                  <a:noFill/>
                  <a:ln>
                    <a:noFill/>
                  </a:ln>
                </pic:spPr>
              </pic:pic>
            </a:graphicData>
          </a:graphic>
        </wp:inline>
      </w:drawing>
    </w:r>
  </w:p>
  <w:p w14:paraId="03C40546" w14:textId="77777777" w:rsidR="00636CFA" w:rsidRPr="0097516C" w:rsidRDefault="00636CFA" w:rsidP="0097516C">
    <w:pPr>
      <w:pBdr>
        <w:bottom w:val="double" w:sz="4" w:space="1" w:color="auto"/>
      </w:pBdr>
      <w:tabs>
        <w:tab w:val="center" w:pos="4153"/>
        <w:tab w:val="right" w:pos="8306"/>
      </w:tabs>
      <w:spacing w:after="0" w:line="240" w:lineRule="auto"/>
      <w:jc w:val="center"/>
      <w:rPr>
        <w:rFonts w:ascii="Times New Roman" w:eastAsia="Times New Roman" w:hAnsi="Times New Roman" w:cs="Times New Roman"/>
        <w:b/>
        <w:sz w:val="18"/>
        <w:szCs w:val="18"/>
        <w:lang w:val="ru-RU" w:eastAsia="en-GB"/>
      </w:rPr>
    </w:pPr>
    <w:r w:rsidRPr="0097516C">
      <w:rPr>
        <w:rFonts w:ascii="Times New Roman" w:eastAsia="Times New Roman" w:hAnsi="Times New Roman" w:cs="Times New Roman"/>
        <w:b/>
        <w:noProof/>
        <w:sz w:val="24"/>
        <w:szCs w:val="20"/>
        <w:lang w:val="bg-BG" w:eastAsia="en-GB"/>
      </w:rPr>
      <w:t>Изпълнителна агенция „Главна инспекция по труда”</w:t>
    </w:r>
  </w:p>
  <w:p w14:paraId="7B57A2A5" w14:textId="77777777" w:rsidR="00636CFA" w:rsidRDefault="00636CF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94284"/>
    <w:multiLevelType w:val="hybridMultilevel"/>
    <w:tmpl w:val="2EBE76CE"/>
    <w:lvl w:ilvl="0" w:tplc="835CFB38">
      <w:start w:val="1"/>
      <w:numFmt w:val="bullet"/>
      <w:lvlText w:val="-"/>
      <w:lvlJc w:val="left"/>
      <w:pPr>
        <w:ind w:left="927" w:hanging="360"/>
      </w:pPr>
      <w:rPr>
        <w:rFonts w:ascii="Verdana" w:eastAsia="MS Mincho" w:hAnsi="Verdana"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1" w15:restartNumberingAfterBreak="0">
    <w:nsid w:val="1A236958"/>
    <w:multiLevelType w:val="multilevel"/>
    <w:tmpl w:val="E4EAA002"/>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180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15:restartNumberingAfterBreak="0">
    <w:nsid w:val="32D373B8"/>
    <w:multiLevelType w:val="multilevel"/>
    <w:tmpl w:val="1F927C80"/>
    <w:styleLink w:val="Style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33A16983"/>
    <w:multiLevelType w:val="singleLevel"/>
    <w:tmpl w:val="9F005606"/>
    <w:lvl w:ilvl="0">
      <w:start w:val="1"/>
      <w:numFmt w:val="bullet"/>
      <w:pStyle w:val="Bulets"/>
      <w:lvlText w:val=""/>
      <w:lvlJc w:val="left"/>
      <w:pPr>
        <w:tabs>
          <w:tab w:val="num" w:pos="1247"/>
        </w:tabs>
        <w:ind w:left="1247" w:hanging="396"/>
      </w:pPr>
      <w:rPr>
        <w:rFonts w:ascii="Symbol" w:hAnsi="Symbol" w:hint="default"/>
      </w:rPr>
    </w:lvl>
  </w:abstractNum>
  <w:num w:numId="1">
    <w:abstractNumId w:val="2"/>
  </w:num>
  <w:num w:numId="2">
    <w:abstractNumId w:val="1"/>
  </w:num>
  <w:num w:numId="3">
    <w:abstractNumId w:val="3"/>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D2F"/>
    <w:rsid w:val="000023F7"/>
    <w:rsid w:val="00006115"/>
    <w:rsid w:val="0002352E"/>
    <w:rsid w:val="000235C9"/>
    <w:rsid w:val="00023825"/>
    <w:rsid w:val="00031C8E"/>
    <w:rsid w:val="000332C8"/>
    <w:rsid w:val="00033A90"/>
    <w:rsid w:val="00034C91"/>
    <w:rsid w:val="00036E6D"/>
    <w:rsid w:val="000428DD"/>
    <w:rsid w:val="000572F1"/>
    <w:rsid w:val="00060137"/>
    <w:rsid w:val="0006324D"/>
    <w:rsid w:val="00063961"/>
    <w:rsid w:val="00064D52"/>
    <w:rsid w:val="00065293"/>
    <w:rsid w:val="00067826"/>
    <w:rsid w:val="00070425"/>
    <w:rsid w:val="000713E4"/>
    <w:rsid w:val="00071AB4"/>
    <w:rsid w:val="00072117"/>
    <w:rsid w:val="00072645"/>
    <w:rsid w:val="00075ED6"/>
    <w:rsid w:val="000774E0"/>
    <w:rsid w:val="000904BA"/>
    <w:rsid w:val="00090CDF"/>
    <w:rsid w:val="00091CE2"/>
    <w:rsid w:val="000A21FF"/>
    <w:rsid w:val="000A2A01"/>
    <w:rsid w:val="000A3D1A"/>
    <w:rsid w:val="000A3D6A"/>
    <w:rsid w:val="000B193F"/>
    <w:rsid w:val="000B1E21"/>
    <w:rsid w:val="000B202B"/>
    <w:rsid w:val="000B3B6D"/>
    <w:rsid w:val="000B6C8F"/>
    <w:rsid w:val="000B7DE3"/>
    <w:rsid w:val="000C02AA"/>
    <w:rsid w:val="000C09CB"/>
    <w:rsid w:val="000C0C57"/>
    <w:rsid w:val="000C7F38"/>
    <w:rsid w:val="000D0008"/>
    <w:rsid w:val="000D39D0"/>
    <w:rsid w:val="000D76D0"/>
    <w:rsid w:val="000E08E7"/>
    <w:rsid w:val="000E46FC"/>
    <w:rsid w:val="000F6CF1"/>
    <w:rsid w:val="000F7F0B"/>
    <w:rsid w:val="0010055D"/>
    <w:rsid w:val="00101120"/>
    <w:rsid w:val="001065EE"/>
    <w:rsid w:val="001071B7"/>
    <w:rsid w:val="00107FFB"/>
    <w:rsid w:val="00111286"/>
    <w:rsid w:val="00113A89"/>
    <w:rsid w:val="00116205"/>
    <w:rsid w:val="00116767"/>
    <w:rsid w:val="00127BEA"/>
    <w:rsid w:val="00134EFF"/>
    <w:rsid w:val="00134F80"/>
    <w:rsid w:val="001442AB"/>
    <w:rsid w:val="00154F6E"/>
    <w:rsid w:val="00156EFE"/>
    <w:rsid w:val="001610EA"/>
    <w:rsid w:val="001651E4"/>
    <w:rsid w:val="001755D7"/>
    <w:rsid w:val="00177386"/>
    <w:rsid w:val="0018240C"/>
    <w:rsid w:val="001873FF"/>
    <w:rsid w:val="00187A7E"/>
    <w:rsid w:val="00187C79"/>
    <w:rsid w:val="00190642"/>
    <w:rsid w:val="0019302B"/>
    <w:rsid w:val="0019341B"/>
    <w:rsid w:val="001936D3"/>
    <w:rsid w:val="00195BC7"/>
    <w:rsid w:val="001A0E6B"/>
    <w:rsid w:val="001A2C5D"/>
    <w:rsid w:val="001A3642"/>
    <w:rsid w:val="001A5E43"/>
    <w:rsid w:val="001B0852"/>
    <w:rsid w:val="001B1A35"/>
    <w:rsid w:val="001C0564"/>
    <w:rsid w:val="001C0ECE"/>
    <w:rsid w:val="001C22AF"/>
    <w:rsid w:val="001C238B"/>
    <w:rsid w:val="001C31CD"/>
    <w:rsid w:val="001D3C12"/>
    <w:rsid w:val="001D4743"/>
    <w:rsid w:val="001D76EB"/>
    <w:rsid w:val="001E4EAB"/>
    <w:rsid w:val="001E7E1E"/>
    <w:rsid w:val="001F0A63"/>
    <w:rsid w:val="001F5AC2"/>
    <w:rsid w:val="002068CD"/>
    <w:rsid w:val="00206A11"/>
    <w:rsid w:val="00212DB2"/>
    <w:rsid w:val="00214549"/>
    <w:rsid w:val="00215C21"/>
    <w:rsid w:val="002170E6"/>
    <w:rsid w:val="0022123B"/>
    <w:rsid w:val="00223460"/>
    <w:rsid w:val="00230A42"/>
    <w:rsid w:val="00233668"/>
    <w:rsid w:val="00234014"/>
    <w:rsid w:val="00234AA1"/>
    <w:rsid w:val="00236BBA"/>
    <w:rsid w:val="0023760F"/>
    <w:rsid w:val="00240613"/>
    <w:rsid w:val="00245F4F"/>
    <w:rsid w:val="0024650E"/>
    <w:rsid w:val="002512E7"/>
    <w:rsid w:val="002526DD"/>
    <w:rsid w:val="00253AD9"/>
    <w:rsid w:val="002553A0"/>
    <w:rsid w:val="00257E8E"/>
    <w:rsid w:val="002600F0"/>
    <w:rsid w:val="00261705"/>
    <w:rsid w:val="00267FAF"/>
    <w:rsid w:val="00271152"/>
    <w:rsid w:val="0027338A"/>
    <w:rsid w:val="002739F0"/>
    <w:rsid w:val="0027427D"/>
    <w:rsid w:val="00275A25"/>
    <w:rsid w:val="002765EA"/>
    <w:rsid w:val="00280FF8"/>
    <w:rsid w:val="002813A9"/>
    <w:rsid w:val="002826DD"/>
    <w:rsid w:val="00291138"/>
    <w:rsid w:val="0029692F"/>
    <w:rsid w:val="002A1822"/>
    <w:rsid w:val="002A5B4A"/>
    <w:rsid w:val="002A6EB6"/>
    <w:rsid w:val="002A754D"/>
    <w:rsid w:val="002B07FB"/>
    <w:rsid w:val="002C5129"/>
    <w:rsid w:val="002C6207"/>
    <w:rsid w:val="002D2024"/>
    <w:rsid w:val="002D2701"/>
    <w:rsid w:val="002D2A0F"/>
    <w:rsid w:val="002D4079"/>
    <w:rsid w:val="002D713F"/>
    <w:rsid w:val="002E0D0E"/>
    <w:rsid w:val="002E4EB2"/>
    <w:rsid w:val="002E61FA"/>
    <w:rsid w:val="002F52CF"/>
    <w:rsid w:val="003004B2"/>
    <w:rsid w:val="00301235"/>
    <w:rsid w:val="0030153B"/>
    <w:rsid w:val="00305373"/>
    <w:rsid w:val="00312D66"/>
    <w:rsid w:val="0031388E"/>
    <w:rsid w:val="00316EF4"/>
    <w:rsid w:val="00320DBC"/>
    <w:rsid w:val="00323A12"/>
    <w:rsid w:val="003241EF"/>
    <w:rsid w:val="00330C62"/>
    <w:rsid w:val="00331DAE"/>
    <w:rsid w:val="00342C76"/>
    <w:rsid w:val="0034479C"/>
    <w:rsid w:val="003453E9"/>
    <w:rsid w:val="00345919"/>
    <w:rsid w:val="00346930"/>
    <w:rsid w:val="00360493"/>
    <w:rsid w:val="00361C44"/>
    <w:rsid w:val="003625F2"/>
    <w:rsid w:val="00362940"/>
    <w:rsid w:val="003633BA"/>
    <w:rsid w:val="0036655C"/>
    <w:rsid w:val="00366CD7"/>
    <w:rsid w:val="00372729"/>
    <w:rsid w:val="0037700E"/>
    <w:rsid w:val="003860A6"/>
    <w:rsid w:val="0039193B"/>
    <w:rsid w:val="003A0A02"/>
    <w:rsid w:val="003A0D2F"/>
    <w:rsid w:val="003A7CFD"/>
    <w:rsid w:val="003C466A"/>
    <w:rsid w:val="003C5C6B"/>
    <w:rsid w:val="003C6F88"/>
    <w:rsid w:val="003C7447"/>
    <w:rsid w:val="003C7F5F"/>
    <w:rsid w:val="003D0B0E"/>
    <w:rsid w:val="003D0B77"/>
    <w:rsid w:val="003E458C"/>
    <w:rsid w:val="003E6380"/>
    <w:rsid w:val="003E6414"/>
    <w:rsid w:val="003E7A16"/>
    <w:rsid w:val="003F06DD"/>
    <w:rsid w:val="003F198E"/>
    <w:rsid w:val="003F36A4"/>
    <w:rsid w:val="003F50A6"/>
    <w:rsid w:val="003F5B95"/>
    <w:rsid w:val="00403AE9"/>
    <w:rsid w:val="0040442B"/>
    <w:rsid w:val="00406812"/>
    <w:rsid w:val="004069B0"/>
    <w:rsid w:val="004118C6"/>
    <w:rsid w:val="004132AF"/>
    <w:rsid w:val="00420E10"/>
    <w:rsid w:val="00423DA2"/>
    <w:rsid w:val="00424A8E"/>
    <w:rsid w:val="00426FA1"/>
    <w:rsid w:val="0042725D"/>
    <w:rsid w:val="00431728"/>
    <w:rsid w:val="00432C30"/>
    <w:rsid w:val="00434853"/>
    <w:rsid w:val="004526BD"/>
    <w:rsid w:val="00454995"/>
    <w:rsid w:val="00455521"/>
    <w:rsid w:val="00456961"/>
    <w:rsid w:val="004574FC"/>
    <w:rsid w:val="00463081"/>
    <w:rsid w:val="00463D68"/>
    <w:rsid w:val="00472A14"/>
    <w:rsid w:val="00473DC1"/>
    <w:rsid w:val="0048350B"/>
    <w:rsid w:val="00490121"/>
    <w:rsid w:val="004918C1"/>
    <w:rsid w:val="00491CCC"/>
    <w:rsid w:val="00496D01"/>
    <w:rsid w:val="004A1604"/>
    <w:rsid w:val="004A2181"/>
    <w:rsid w:val="004A2E30"/>
    <w:rsid w:val="004A4915"/>
    <w:rsid w:val="004B3249"/>
    <w:rsid w:val="004B4EFA"/>
    <w:rsid w:val="004C18C4"/>
    <w:rsid w:val="004C1E31"/>
    <w:rsid w:val="004D3D65"/>
    <w:rsid w:val="004D4195"/>
    <w:rsid w:val="004D4848"/>
    <w:rsid w:val="004D6222"/>
    <w:rsid w:val="004E1DA8"/>
    <w:rsid w:val="004F0B1D"/>
    <w:rsid w:val="004F61E8"/>
    <w:rsid w:val="00501D29"/>
    <w:rsid w:val="005032C2"/>
    <w:rsid w:val="00503B77"/>
    <w:rsid w:val="005104F2"/>
    <w:rsid w:val="00510885"/>
    <w:rsid w:val="00511184"/>
    <w:rsid w:val="0051465A"/>
    <w:rsid w:val="00514B65"/>
    <w:rsid w:val="00514D57"/>
    <w:rsid w:val="00520B6C"/>
    <w:rsid w:val="0052108F"/>
    <w:rsid w:val="00522BBD"/>
    <w:rsid w:val="00526B13"/>
    <w:rsid w:val="00526EA0"/>
    <w:rsid w:val="00541836"/>
    <w:rsid w:val="005426F1"/>
    <w:rsid w:val="005442D4"/>
    <w:rsid w:val="00545362"/>
    <w:rsid w:val="00546D63"/>
    <w:rsid w:val="00553490"/>
    <w:rsid w:val="00555ACB"/>
    <w:rsid w:val="00561FDE"/>
    <w:rsid w:val="005647C8"/>
    <w:rsid w:val="005658AB"/>
    <w:rsid w:val="005709FA"/>
    <w:rsid w:val="005715AC"/>
    <w:rsid w:val="0058071A"/>
    <w:rsid w:val="00584B1B"/>
    <w:rsid w:val="00590D8C"/>
    <w:rsid w:val="005931B1"/>
    <w:rsid w:val="005947B6"/>
    <w:rsid w:val="00596447"/>
    <w:rsid w:val="005A6CE1"/>
    <w:rsid w:val="005B6466"/>
    <w:rsid w:val="005C0870"/>
    <w:rsid w:val="005D360A"/>
    <w:rsid w:val="005D49AD"/>
    <w:rsid w:val="005E559F"/>
    <w:rsid w:val="005E6B74"/>
    <w:rsid w:val="005F2A95"/>
    <w:rsid w:val="00601323"/>
    <w:rsid w:val="00602A10"/>
    <w:rsid w:val="00612856"/>
    <w:rsid w:val="006139C5"/>
    <w:rsid w:val="0061563C"/>
    <w:rsid w:val="00621307"/>
    <w:rsid w:val="0063051F"/>
    <w:rsid w:val="00630A55"/>
    <w:rsid w:val="00636CFA"/>
    <w:rsid w:val="00642DA7"/>
    <w:rsid w:val="00646F9B"/>
    <w:rsid w:val="006553E4"/>
    <w:rsid w:val="00662E60"/>
    <w:rsid w:val="00665491"/>
    <w:rsid w:val="00671A74"/>
    <w:rsid w:val="00683F7E"/>
    <w:rsid w:val="006846F4"/>
    <w:rsid w:val="00687ABD"/>
    <w:rsid w:val="006975DB"/>
    <w:rsid w:val="006A0246"/>
    <w:rsid w:val="006A134A"/>
    <w:rsid w:val="006A21B3"/>
    <w:rsid w:val="006A6422"/>
    <w:rsid w:val="006B14FA"/>
    <w:rsid w:val="006B5BA0"/>
    <w:rsid w:val="006C6808"/>
    <w:rsid w:val="006D2383"/>
    <w:rsid w:val="006E4C6A"/>
    <w:rsid w:val="006F1B2F"/>
    <w:rsid w:val="006F368A"/>
    <w:rsid w:val="006F7C57"/>
    <w:rsid w:val="00701D1E"/>
    <w:rsid w:val="007022E3"/>
    <w:rsid w:val="00724C7A"/>
    <w:rsid w:val="00730437"/>
    <w:rsid w:val="00731BD1"/>
    <w:rsid w:val="00736350"/>
    <w:rsid w:val="0074118A"/>
    <w:rsid w:val="007430BC"/>
    <w:rsid w:val="00750AB4"/>
    <w:rsid w:val="007547C5"/>
    <w:rsid w:val="00755BBE"/>
    <w:rsid w:val="00756946"/>
    <w:rsid w:val="007645C5"/>
    <w:rsid w:val="00766588"/>
    <w:rsid w:val="00770BFD"/>
    <w:rsid w:val="00772B25"/>
    <w:rsid w:val="00776F10"/>
    <w:rsid w:val="0078001C"/>
    <w:rsid w:val="00780CE5"/>
    <w:rsid w:val="007854FB"/>
    <w:rsid w:val="00791DC9"/>
    <w:rsid w:val="007A3D54"/>
    <w:rsid w:val="007B064F"/>
    <w:rsid w:val="007B6610"/>
    <w:rsid w:val="007C6538"/>
    <w:rsid w:val="007D76EC"/>
    <w:rsid w:val="007E03E9"/>
    <w:rsid w:val="007E1849"/>
    <w:rsid w:val="007E2D27"/>
    <w:rsid w:val="007E3C3E"/>
    <w:rsid w:val="007E5CC0"/>
    <w:rsid w:val="007E7CCB"/>
    <w:rsid w:val="007F45CB"/>
    <w:rsid w:val="00800247"/>
    <w:rsid w:val="00802BA7"/>
    <w:rsid w:val="00811D3E"/>
    <w:rsid w:val="00814A25"/>
    <w:rsid w:val="00815B80"/>
    <w:rsid w:val="00826254"/>
    <w:rsid w:val="00831A04"/>
    <w:rsid w:val="00845BCC"/>
    <w:rsid w:val="00853AFF"/>
    <w:rsid w:val="00857849"/>
    <w:rsid w:val="008612A7"/>
    <w:rsid w:val="008655E2"/>
    <w:rsid w:val="008679E7"/>
    <w:rsid w:val="00867A80"/>
    <w:rsid w:val="00867EE2"/>
    <w:rsid w:val="00871CC7"/>
    <w:rsid w:val="0087523C"/>
    <w:rsid w:val="008801D2"/>
    <w:rsid w:val="00880CCD"/>
    <w:rsid w:val="00890FE7"/>
    <w:rsid w:val="00892DCA"/>
    <w:rsid w:val="00894652"/>
    <w:rsid w:val="00897534"/>
    <w:rsid w:val="008A69EF"/>
    <w:rsid w:val="008A71C3"/>
    <w:rsid w:val="008B1E73"/>
    <w:rsid w:val="008B369F"/>
    <w:rsid w:val="008C2025"/>
    <w:rsid w:val="008C419E"/>
    <w:rsid w:val="008C5D2F"/>
    <w:rsid w:val="008C5DA3"/>
    <w:rsid w:val="008C685A"/>
    <w:rsid w:val="008C6EB3"/>
    <w:rsid w:val="008C7737"/>
    <w:rsid w:val="008D43E7"/>
    <w:rsid w:val="008E1E55"/>
    <w:rsid w:val="008F2028"/>
    <w:rsid w:val="008F4229"/>
    <w:rsid w:val="008F6DF9"/>
    <w:rsid w:val="009008F0"/>
    <w:rsid w:val="009118E6"/>
    <w:rsid w:val="0091374A"/>
    <w:rsid w:val="00915476"/>
    <w:rsid w:val="00916785"/>
    <w:rsid w:val="00921DED"/>
    <w:rsid w:val="00922A96"/>
    <w:rsid w:val="009253C5"/>
    <w:rsid w:val="0093394C"/>
    <w:rsid w:val="00935929"/>
    <w:rsid w:val="0093666C"/>
    <w:rsid w:val="009419E3"/>
    <w:rsid w:val="009509DF"/>
    <w:rsid w:val="009545B4"/>
    <w:rsid w:val="0095479D"/>
    <w:rsid w:val="00964E61"/>
    <w:rsid w:val="00965CFD"/>
    <w:rsid w:val="0097052F"/>
    <w:rsid w:val="00970801"/>
    <w:rsid w:val="0097163D"/>
    <w:rsid w:val="0097516C"/>
    <w:rsid w:val="00975E74"/>
    <w:rsid w:val="00976BFB"/>
    <w:rsid w:val="00982628"/>
    <w:rsid w:val="0098534B"/>
    <w:rsid w:val="0098763C"/>
    <w:rsid w:val="00993012"/>
    <w:rsid w:val="00993913"/>
    <w:rsid w:val="009941FA"/>
    <w:rsid w:val="00995F71"/>
    <w:rsid w:val="0099717E"/>
    <w:rsid w:val="009A3616"/>
    <w:rsid w:val="009B0975"/>
    <w:rsid w:val="009B0CD7"/>
    <w:rsid w:val="009B31EF"/>
    <w:rsid w:val="009B4898"/>
    <w:rsid w:val="009C20C7"/>
    <w:rsid w:val="009C2DD0"/>
    <w:rsid w:val="009C4C47"/>
    <w:rsid w:val="009D4412"/>
    <w:rsid w:val="009E0713"/>
    <w:rsid w:val="009E4088"/>
    <w:rsid w:val="009F0AA4"/>
    <w:rsid w:val="009F77C9"/>
    <w:rsid w:val="00A012C9"/>
    <w:rsid w:val="00A04983"/>
    <w:rsid w:val="00A31AA2"/>
    <w:rsid w:val="00A36EF7"/>
    <w:rsid w:val="00A421EC"/>
    <w:rsid w:val="00A47010"/>
    <w:rsid w:val="00A521AC"/>
    <w:rsid w:val="00A52D71"/>
    <w:rsid w:val="00A604CD"/>
    <w:rsid w:val="00A660E1"/>
    <w:rsid w:val="00A717C8"/>
    <w:rsid w:val="00A82437"/>
    <w:rsid w:val="00A85DA9"/>
    <w:rsid w:val="00A8635C"/>
    <w:rsid w:val="00A87780"/>
    <w:rsid w:val="00A87EF2"/>
    <w:rsid w:val="00AA1630"/>
    <w:rsid w:val="00AB0065"/>
    <w:rsid w:val="00AB65B6"/>
    <w:rsid w:val="00AB7FEE"/>
    <w:rsid w:val="00AC67CB"/>
    <w:rsid w:val="00AD1964"/>
    <w:rsid w:val="00AD7762"/>
    <w:rsid w:val="00AE237C"/>
    <w:rsid w:val="00AE6B2A"/>
    <w:rsid w:val="00AF574D"/>
    <w:rsid w:val="00B011AC"/>
    <w:rsid w:val="00B07638"/>
    <w:rsid w:val="00B11105"/>
    <w:rsid w:val="00B15A1F"/>
    <w:rsid w:val="00B2339D"/>
    <w:rsid w:val="00B252F6"/>
    <w:rsid w:val="00B2566D"/>
    <w:rsid w:val="00B3036A"/>
    <w:rsid w:val="00B33828"/>
    <w:rsid w:val="00B33D03"/>
    <w:rsid w:val="00B343CC"/>
    <w:rsid w:val="00B3520B"/>
    <w:rsid w:val="00B41260"/>
    <w:rsid w:val="00B418AF"/>
    <w:rsid w:val="00B63457"/>
    <w:rsid w:val="00B6445D"/>
    <w:rsid w:val="00B648C0"/>
    <w:rsid w:val="00B65128"/>
    <w:rsid w:val="00B66B5C"/>
    <w:rsid w:val="00B7012E"/>
    <w:rsid w:val="00B71F5C"/>
    <w:rsid w:val="00B774FC"/>
    <w:rsid w:val="00B836AC"/>
    <w:rsid w:val="00B852C1"/>
    <w:rsid w:val="00B8580C"/>
    <w:rsid w:val="00B92B86"/>
    <w:rsid w:val="00B97640"/>
    <w:rsid w:val="00B97A89"/>
    <w:rsid w:val="00BA0B6A"/>
    <w:rsid w:val="00BA1919"/>
    <w:rsid w:val="00BA398F"/>
    <w:rsid w:val="00BA4493"/>
    <w:rsid w:val="00BA5DF6"/>
    <w:rsid w:val="00BA66C8"/>
    <w:rsid w:val="00BB0589"/>
    <w:rsid w:val="00BB1039"/>
    <w:rsid w:val="00BB3E8E"/>
    <w:rsid w:val="00BB4E01"/>
    <w:rsid w:val="00BC05CF"/>
    <w:rsid w:val="00BC3ADB"/>
    <w:rsid w:val="00BC563B"/>
    <w:rsid w:val="00BD6BC9"/>
    <w:rsid w:val="00BD6F62"/>
    <w:rsid w:val="00BE1A32"/>
    <w:rsid w:val="00BF196F"/>
    <w:rsid w:val="00BF2993"/>
    <w:rsid w:val="00BF41BF"/>
    <w:rsid w:val="00BF42AC"/>
    <w:rsid w:val="00BF6449"/>
    <w:rsid w:val="00BF7967"/>
    <w:rsid w:val="00BF7A79"/>
    <w:rsid w:val="00C012E8"/>
    <w:rsid w:val="00C053F6"/>
    <w:rsid w:val="00C11540"/>
    <w:rsid w:val="00C13552"/>
    <w:rsid w:val="00C202EB"/>
    <w:rsid w:val="00C21D1D"/>
    <w:rsid w:val="00C23653"/>
    <w:rsid w:val="00C31E9C"/>
    <w:rsid w:val="00C34CAE"/>
    <w:rsid w:val="00C41320"/>
    <w:rsid w:val="00C42B81"/>
    <w:rsid w:val="00C45E40"/>
    <w:rsid w:val="00C46508"/>
    <w:rsid w:val="00C5761A"/>
    <w:rsid w:val="00C66A6C"/>
    <w:rsid w:val="00C70CCA"/>
    <w:rsid w:val="00C70E4D"/>
    <w:rsid w:val="00C75897"/>
    <w:rsid w:val="00C77AF7"/>
    <w:rsid w:val="00C832AC"/>
    <w:rsid w:val="00C91F20"/>
    <w:rsid w:val="00C922B3"/>
    <w:rsid w:val="00C93F6B"/>
    <w:rsid w:val="00CA1D0D"/>
    <w:rsid w:val="00CA469C"/>
    <w:rsid w:val="00CA5360"/>
    <w:rsid w:val="00CB0B83"/>
    <w:rsid w:val="00CB28E5"/>
    <w:rsid w:val="00CB2B93"/>
    <w:rsid w:val="00CB53F2"/>
    <w:rsid w:val="00CC3BE9"/>
    <w:rsid w:val="00CC501D"/>
    <w:rsid w:val="00CD4DBD"/>
    <w:rsid w:val="00CD6378"/>
    <w:rsid w:val="00CD698A"/>
    <w:rsid w:val="00CD7A74"/>
    <w:rsid w:val="00CE0020"/>
    <w:rsid w:val="00CE4B6A"/>
    <w:rsid w:val="00CF2CFB"/>
    <w:rsid w:val="00D00420"/>
    <w:rsid w:val="00D01023"/>
    <w:rsid w:val="00D01DD6"/>
    <w:rsid w:val="00D148EC"/>
    <w:rsid w:val="00D15947"/>
    <w:rsid w:val="00D23383"/>
    <w:rsid w:val="00D24215"/>
    <w:rsid w:val="00D302C0"/>
    <w:rsid w:val="00D34286"/>
    <w:rsid w:val="00D40CFD"/>
    <w:rsid w:val="00D42B91"/>
    <w:rsid w:val="00D441D4"/>
    <w:rsid w:val="00D44FCF"/>
    <w:rsid w:val="00D451AF"/>
    <w:rsid w:val="00D47B19"/>
    <w:rsid w:val="00D47F02"/>
    <w:rsid w:val="00D530E1"/>
    <w:rsid w:val="00D57A3F"/>
    <w:rsid w:val="00D61F2A"/>
    <w:rsid w:val="00D63626"/>
    <w:rsid w:val="00D71420"/>
    <w:rsid w:val="00D74ACC"/>
    <w:rsid w:val="00D837DC"/>
    <w:rsid w:val="00D8791C"/>
    <w:rsid w:val="00D9329F"/>
    <w:rsid w:val="00D95965"/>
    <w:rsid w:val="00D95A65"/>
    <w:rsid w:val="00D97B1C"/>
    <w:rsid w:val="00DA11F4"/>
    <w:rsid w:val="00DA191E"/>
    <w:rsid w:val="00DA5206"/>
    <w:rsid w:val="00DA7D1B"/>
    <w:rsid w:val="00DB0576"/>
    <w:rsid w:val="00DB095B"/>
    <w:rsid w:val="00DB405A"/>
    <w:rsid w:val="00DB693A"/>
    <w:rsid w:val="00DC1B52"/>
    <w:rsid w:val="00DC32A0"/>
    <w:rsid w:val="00DC76B9"/>
    <w:rsid w:val="00DD268D"/>
    <w:rsid w:val="00DD3D1B"/>
    <w:rsid w:val="00DE0555"/>
    <w:rsid w:val="00DE6A1D"/>
    <w:rsid w:val="00DE7D13"/>
    <w:rsid w:val="00E00D16"/>
    <w:rsid w:val="00E02681"/>
    <w:rsid w:val="00E03C6A"/>
    <w:rsid w:val="00E0568C"/>
    <w:rsid w:val="00E0668A"/>
    <w:rsid w:val="00E0711D"/>
    <w:rsid w:val="00E07DB8"/>
    <w:rsid w:val="00E14C64"/>
    <w:rsid w:val="00E17016"/>
    <w:rsid w:val="00E2075D"/>
    <w:rsid w:val="00E23793"/>
    <w:rsid w:val="00E27231"/>
    <w:rsid w:val="00E31216"/>
    <w:rsid w:val="00E31EB4"/>
    <w:rsid w:val="00E32AF3"/>
    <w:rsid w:val="00E32DFC"/>
    <w:rsid w:val="00E41D27"/>
    <w:rsid w:val="00E443E2"/>
    <w:rsid w:val="00E4519C"/>
    <w:rsid w:val="00E52E03"/>
    <w:rsid w:val="00E60A4E"/>
    <w:rsid w:val="00E661C1"/>
    <w:rsid w:val="00E70013"/>
    <w:rsid w:val="00E73627"/>
    <w:rsid w:val="00E764CC"/>
    <w:rsid w:val="00E80D77"/>
    <w:rsid w:val="00E821F2"/>
    <w:rsid w:val="00E868D2"/>
    <w:rsid w:val="00E90CBD"/>
    <w:rsid w:val="00EA253E"/>
    <w:rsid w:val="00EA4FC0"/>
    <w:rsid w:val="00EA5137"/>
    <w:rsid w:val="00EA6E13"/>
    <w:rsid w:val="00EB49E1"/>
    <w:rsid w:val="00EB4C13"/>
    <w:rsid w:val="00EB5279"/>
    <w:rsid w:val="00ED093F"/>
    <w:rsid w:val="00ED1A8E"/>
    <w:rsid w:val="00EE308D"/>
    <w:rsid w:val="00EE5345"/>
    <w:rsid w:val="00EE5B09"/>
    <w:rsid w:val="00EE6018"/>
    <w:rsid w:val="00EE69A2"/>
    <w:rsid w:val="00EE7502"/>
    <w:rsid w:val="00EF20C9"/>
    <w:rsid w:val="00EF2B70"/>
    <w:rsid w:val="00F0017D"/>
    <w:rsid w:val="00F033EA"/>
    <w:rsid w:val="00F067E1"/>
    <w:rsid w:val="00F0721A"/>
    <w:rsid w:val="00F07710"/>
    <w:rsid w:val="00F07F8F"/>
    <w:rsid w:val="00F11EA5"/>
    <w:rsid w:val="00F20B94"/>
    <w:rsid w:val="00F20ECD"/>
    <w:rsid w:val="00F21D4D"/>
    <w:rsid w:val="00F25CA5"/>
    <w:rsid w:val="00F31B59"/>
    <w:rsid w:val="00F33C31"/>
    <w:rsid w:val="00F401AB"/>
    <w:rsid w:val="00F53643"/>
    <w:rsid w:val="00F550EB"/>
    <w:rsid w:val="00F5510A"/>
    <w:rsid w:val="00F75363"/>
    <w:rsid w:val="00F8237E"/>
    <w:rsid w:val="00F830EE"/>
    <w:rsid w:val="00F96F0E"/>
    <w:rsid w:val="00FB0B9C"/>
    <w:rsid w:val="00FB21BE"/>
    <w:rsid w:val="00FB37FD"/>
    <w:rsid w:val="00FB3ED7"/>
    <w:rsid w:val="00FB7599"/>
    <w:rsid w:val="00FC14AA"/>
    <w:rsid w:val="00FC3516"/>
    <w:rsid w:val="00FC4D11"/>
    <w:rsid w:val="00FC7618"/>
    <w:rsid w:val="00FD6129"/>
    <w:rsid w:val="00FE2938"/>
    <w:rsid w:val="00FE6028"/>
    <w:rsid w:val="00FE7D29"/>
    <w:rsid w:val="00FF3812"/>
    <w:rsid w:val="00FF5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A507D9"/>
  <w15:docId w15:val="{1EC4298F-CAF1-4EEE-817A-0673FAB53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1B52"/>
  </w:style>
  <w:style w:type="paragraph" w:styleId="1">
    <w:name w:val="heading 1"/>
    <w:basedOn w:val="a"/>
    <w:next w:val="a"/>
    <w:link w:val="10"/>
    <w:autoRedefine/>
    <w:uiPriority w:val="9"/>
    <w:qFormat/>
    <w:rsid w:val="0078001C"/>
    <w:pPr>
      <w:keepNext/>
      <w:keepLines/>
      <w:numPr>
        <w:numId w:val="2"/>
      </w:numPr>
      <w:spacing w:before="240" w:after="0"/>
      <w:jc w:val="both"/>
      <w:outlineLvl w:val="0"/>
    </w:pPr>
    <w:rPr>
      <w:rFonts w:ascii="Times New Roman" w:eastAsiaTheme="majorEastAsia" w:hAnsi="Times New Roman" w:cs="Times New Roman"/>
      <w:b/>
      <w:color w:val="002060"/>
      <w:sz w:val="28"/>
      <w:szCs w:val="32"/>
      <w:lang w:val="bg-BG"/>
    </w:rPr>
  </w:style>
  <w:style w:type="paragraph" w:styleId="2">
    <w:name w:val="heading 2"/>
    <w:basedOn w:val="a"/>
    <w:next w:val="a"/>
    <w:link w:val="20"/>
    <w:autoRedefine/>
    <w:uiPriority w:val="99"/>
    <w:unhideWhenUsed/>
    <w:qFormat/>
    <w:rsid w:val="00C11540"/>
    <w:pPr>
      <w:keepNext/>
      <w:keepLines/>
      <w:numPr>
        <w:ilvl w:val="1"/>
        <w:numId w:val="2"/>
      </w:numPr>
      <w:spacing w:before="40" w:after="0"/>
      <w:jc w:val="both"/>
      <w:outlineLvl w:val="1"/>
    </w:pPr>
    <w:rPr>
      <w:rFonts w:ascii="Times New Roman" w:eastAsia="Times New Roman" w:hAnsi="Times New Roman" w:cs="Times New Roman"/>
      <w:b/>
      <w:color w:val="0070C0"/>
      <w:sz w:val="26"/>
      <w:szCs w:val="26"/>
      <w:lang w:val="bg-BG"/>
    </w:rPr>
  </w:style>
  <w:style w:type="paragraph" w:styleId="3">
    <w:name w:val="heading 3"/>
    <w:basedOn w:val="a"/>
    <w:next w:val="a"/>
    <w:link w:val="30"/>
    <w:autoRedefine/>
    <w:uiPriority w:val="9"/>
    <w:unhideWhenUsed/>
    <w:qFormat/>
    <w:rsid w:val="00C11540"/>
    <w:pPr>
      <w:keepNext/>
      <w:keepLines/>
      <w:numPr>
        <w:ilvl w:val="2"/>
        <w:numId w:val="2"/>
      </w:numPr>
      <w:spacing w:before="40" w:after="0"/>
      <w:ind w:left="720"/>
      <w:outlineLvl w:val="2"/>
    </w:pPr>
    <w:rPr>
      <w:rFonts w:ascii="Times New Roman" w:eastAsiaTheme="majorEastAsia" w:hAnsi="Times New Roman" w:cs="Times New Roman"/>
      <w:b/>
      <w:color w:val="1F4D78" w:themeColor="accent1" w:themeShade="7F"/>
      <w:sz w:val="24"/>
      <w:szCs w:val="24"/>
      <w:lang w:val="bg-BG"/>
    </w:rPr>
  </w:style>
  <w:style w:type="paragraph" w:styleId="4">
    <w:name w:val="heading 4"/>
    <w:basedOn w:val="a"/>
    <w:next w:val="a"/>
    <w:link w:val="40"/>
    <w:autoRedefine/>
    <w:uiPriority w:val="9"/>
    <w:unhideWhenUsed/>
    <w:qFormat/>
    <w:rsid w:val="00F550EB"/>
    <w:pPr>
      <w:keepNext/>
      <w:keepLines/>
      <w:numPr>
        <w:ilvl w:val="3"/>
        <w:numId w:val="2"/>
      </w:numPr>
      <w:spacing w:before="40" w:after="0"/>
      <w:outlineLvl w:val="3"/>
    </w:pPr>
    <w:rPr>
      <w:rFonts w:asciiTheme="majorHAnsi" w:eastAsiaTheme="majorEastAsia" w:hAnsiTheme="majorHAnsi" w:cstheme="majorBidi"/>
      <w:b/>
      <w:i/>
      <w:iCs/>
      <w:color w:val="2E74B5" w:themeColor="accent1" w:themeShade="BF"/>
    </w:rPr>
  </w:style>
  <w:style w:type="paragraph" w:styleId="5">
    <w:name w:val="heading 5"/>
    <w:basedOn w:val="a"/>
    <w:next w:val="a"/>
    <w:link w:val="50"/>
    <w:autoRedefine/>
    <w:uiPriority w:val="9"/>
    <w:unhideWhenUsed/>
    <w:qFormat/>
    <w:rsid w:val="00F550EB"/>
    <w:pPr>
      <w:keepNext/>
      <w:keepLines/>
      <w:numPr>
        <w:ilvl w:val="4"/>
        <w:numId w:val="2"/>
      </w:numPr>
      <w:spacing w:before="40" w:after="0"/>
      <w:outlineLvl w:val="4"/>
    </w:pPr>
    <w:rPr>
      <w:rFonts w:asciiTheme="majorHAnsi" w:eastAsiaTheme="majorEastAsia" w:hAnsiTheme="majorHAnsi" w:cstheme="majorBidi"/>
      <w:b/>
      <w:color w:val="2E74B5" w:themeColor="accent1" w:themeShade="BF"/>
    </w:rPr>
  </w:style>
  <w:style w:type="paragraph" w:styleId="6">
    <w:name w:val="heading 6"/>
    <w:basedOn w:val="a"/>
    <w:next w:val="a"/>
    <w:link w:val="60"/>
    <w:autoRedefine/>
    <w:uiPriority w:val="9"/>
    <w:unhideWhenUsed/>
    <w:qFormat/>
    <w:rsid w:val="00F550EB"/>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autoRedefine/>
    <w:uiPriority w:val="9"/>
    <w:unhideWhenUsed/>
    <w:qFormat/>
    <w:rsid w:val="00F550EB"/>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autoRedefine/>
    <w:uiPriority w:val="9"/>
    <w:unhideWhenUsed/>
    <w:qFormat/>
    <w:rsid w:val="00F550EB"/>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autoRedefine/>
    <w:uiPriority w:val="9"/>
    <w:unhideWhenUsed/>
    <w:qFormat/>
    <w:rsid w:val="00F550EB"/>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78001C"/>
    <w:rPr>
      <w:rFonts w:ascii="Times New Roman" w:eastAsiaTheme="majorEastAsia" w:hAnsi="Times New Roman" w:cs="Times New Roman"/>
      <w:b/>
      <w:color w:val="002060"/>
      <w:sz w:val="28"/>
      <w:szCs w:val="32"/>
      <w:lang w:val="bg-BG"/>
    </w:rPr>
  </w:style>
  <w:style w:type="character" w:customStyle="1" w:styleId="20">
    <w:name w:val="Заглавие 2 Знак"/>
    <w:basedOn w:val="a0"/>
    <w:link w:val="2"/>
    <w:uiPriority w:val="99"/>
    <w:rsid w:val="00C11540"/>
    <w:rPr>
      <w:rFonts w:ascii="Times New Roman" w:eastAsia="Times New Roman" w:hAnsi="Times New Roman" w:cs="Times New Roman"/>
      <w:b/>
      <w:color w:val="0070C0"/>
      <w:sz w:val="26"/>
      <w:szCs w:val="26"/>
      <w:lang w:val="bg-BG"/>
    </w:rPr>
  </w:style>
  <w:style w:type="character" w:customStyle="1" w:styleId="30">
    <w:name w:val="Заглавие 3 Знак"/>
    <w:basedOn w:val="a0"/>
    <w:link w:val="3"/>
    <w:uiPriority w:val="9"/>
    <w:rsid w:val="00C11540"/>
    <w:rPr>
      <w:rFonts w:ascii="Times New Roman" w:eastAsiaTheme="majorEastAsia" w:hAnsi="Times New Roman" w:cs="Times New Roman"/>
      <w:b/>
      <w:color w:val="1F4D78" w:themeColor="accent1" w:themeShade="7F"/>
      <w:sz w:val="24"/>
      <w:szCs w:val="24"/>
      <w:lang w:val="bg-BG"/>
    </w:rPr>
  </w:style>
  <w:style w:type="character" w:customStyle="1" w:styleId="40">
    <w:name w:val="Заглавие 4 Знак"/>
    <w:basedOn w:val="a0"/>
    <w:link w:val="4"/>
    <w:uiPriority w:val="9"/>
    <w:rsid w:val="000A21FF"/>
    <w:rPr>
      <w:rFonts w:asciiTheme="majorHAnsi" w:eastAsiaTheme="majorEastAsia" w:hAnsiTheme="majorHAnsi" w:cstheme="majorBidi"/>
      <w:b/>
      <w:i/>
      <w:iCs/>
      <w:color w:val="2E74B5" w:themeColor="accent1" w:themeShade="BF"/>
    </w:rPr>
  </w:style>
  <w:style w:type="character" w:customStyle="1" w:styleId="50">
    <w:name w:val="Заглавие 5 Знак"/>
    <w:basedOn w:val="a0"/>
    <w:link w:val="5"/>
    <w:uiPriority w:val="9"/>
    <w:rsid w:val="000A21FF"/>
    <w:rPr>
      <w:rFonts w:asciiTheme="majorHAnsi" w:eastAsiaTheme="majorEastAsia" w:hAnsiTheme="majorHAnsi" w:cstheme="majorBidi"/>
      <w:b/>
      <w:color w:val="2E74B5" w:themeColor="accent1" w:themeShade="BF"/>
    </w:rPr>
  </w:style>
  <w:style w:type="numbering" w:customStyle="1" w:styleId="Style1">
    <w:name w:val="Style1"/>
    <w:uiPriority w:val="99"/>
    <w:rsid w:val="000A21FF"/>
    <w:pPr>
      <w:numPr>
        <w:numId w:val="1"/>
      </w:numPr>
    </w:pPr>
  </w:style>
  <w:style w:type="character" w:customStyle="1" w:styleId="60">
    <w:name w:val="Заглавие 6 Знак"/>
    <w:basedOn w:val="a0"/>
    <w:link w:val="6"/>
    <w:uiPriority w:val="9"/>
    <w:rsid w:val="000A21FF"/>
    <w:rPr>
      <w:rFonts w:asciiTheme="majorHAnsi" w:eastAsiaTheme="majorEastAsia" w:hAnsiTheme="majorHAnsi" w:cstheme="majorBidi"/>
      <w:color w:val="1F4D78" w:themeColor="accent1" w:themeShade="7F"/>
    </w:rPr>
  </w:style>
  <w:style w:type="character" w:customStyle="1" w:styleId="70">
    <w:name w:val="Заглавие 7 Знак"/>
    <w:basedOn w:val="a0"/>
    <w:link w:val="7"/>
    <w:uiPriority w:val="9"/>
    <w:rsid w:val="000A21FF"/>
    <w:rPr>
      <w:rFonts w:asciiTheme="majorHAnsi" w:eastAsiaTheme="majorEastAsia" w:hAnsiTheme="majorHAnsi" w:cstheme="majorBidi"/>
      <w:i/>
      <w:iCs/>
      <w:color w:val="1F4D78" w:themeColor="accent1" w:themeShade="7F"/>
    </w:rPr>
  </w:style>
  <w:style w:type="character" w:customStyle="1" w:styleId="80">
    <w:name w:val="Заглавие 8 Знак"/>
    <w:basedOn w:val="a0"/>
    <w:link w:val="8"/>
    <w:uiPriority w:val="9"/>
    <w:rsid w:val="000A21FF"/>
    <w:rPr>
      <w:rFonts w:asciiTheme="majorHAnsi" w:eastAsiaTheme="majorEastAsia" w:hAnsiTheme="majorHAnsi" w:cstheme="majorBidi"/>
      <w:color w:val="272727" w:themeColor="text1" w:themeTint="D8"/>
      <w:sz w:val="21"/>
      <w:szCs w:val="21"/>
    </w:rPr>
  </w:style>
  <w:style w:type="character" w:customStyle="1" w:styleId="90">
    <w:name w:val="Заглавие 9 Знак"/>
    <w:basedOn w:val="a0"/>
    <w:link w:val="9"/>
    <w:uiPriority w:val="9"/>
    <w:rsid w:val="000A21FF"/>
    <w:rPr>
      <w:rFonts w:asciiTheme="majorHAnsi" w:eastAsiaTheme="majorEastAsia" w:hAnsiTheme="majorHAnsi" w:cstheme="majorBidi"/>
      <w:i/>
      <w:iCs/>
      <w:color w:val="272727" w:themeColor="text1" w:themeTint="D8"/>
      <w:sz w:val="21"/>
      <w:szCs w:val="21"/>
    </w:rPr>
  </w:style>
  <w:style w:type="paragraph" w:styleId="a3">
    <w:name w:val="List Paragraph"/>
    <w:aliases w:val="Numbered list"/>
    <w:basedOn w:val="a"/>
    <w:link w:val="a4"/>
    <w:uiPriority w:val="34"/>
    <w:qFormat/>
    <w:rsid w:val="00F53643"/>
    <w:pPr>
      <w:ind w:left="720"/>
      <w:contextualSpacing/>
    </w:pPr>
  </w:style>
  <w:style w:type="character" w:styleId="a5">
    <w:name w:val="Hyperlink"/>
    <w:basedOn w:val="a0"/>
    <w:unhideWhenUsed/>
    <w:rsid w:val="00F53643"/>
    <w:rPr>
      <w:color w:val="0000FF"/>
      <w:u w:val="single"/>
    </w:rPr>
  </w:style>
  <w:style w:type="character" w:customStyle="1" w:styleId="a4">
    <w:name w:val="Списък на абзаци Знак"/>
    <w:aliases w:val="Numbered list Знак"/>
    <w:link w:val="a3"/>
    <w:uiPriority w:val="34"/>
    <w:locked/>
    <w:rsid w:val="004132AF"/>
  </w:style>
  <w:style w:type="paragraph" w:styleId="a6">
    <w:name w:val="header"/>
    <w:basedOn w:val="a"/>
    <w:link w:val="a7"/>
    <w:unhideWhenUsed/>
    <w:rsid w:val="00B15A1F"/>
    <w:pPr>
      <w:tabs>
        <w:tab w:val="center" w:pos="4680"/>
        <w:tab w:val="right" w:pos="9360"/>
      </w:tabs>
      <w:spacing w:after="0" w:line="240" w:lineRule="auto"/>
    </w:pPr>
  </w:style>
  <w:style w:type="character" w:customStyle="1" w:styleId="a7">
    <w:name w:val="Горен колонтитул Знак"/>
    <w:basedOn w:val="a0"/>
    <w:link w:val="a6"/>
    <w:uiPriority w:val="99"/>
    <w:rsid w:val="00B15A1F"/>
  </w:style>
  <w:style w:type="paragraph" w:styleId="a8">
    <w:name w:val="footer"/>
    <w:basedOn w:val="a"/>
    <w:link w:val="a9"/>
    <w:unhideWhenUsed/>
    <w:rsid w:val="00B15A1F"/>
    <w:pPr>
      <w:tabs>
        <w:tab w:val="center" w:pos="4680"/>
        <w:tab w:val="right" w:pos="9360"/>
      </w:tabs>
      <w:spacing w:after="0" w:line="240" w:lineRule="auto"/>
    </w:pPr>
  </w:style>
  <w:style w:type="character" w:customStyle="1" w:styleId="a9">
    <w:name w:val="Долен колонтитул Знак"/>
    <w:basedOn w:val="a0"/>
    <w:link w:val="a8"/>
    <w:uiPriority w:val="99"/>
    <w:rsid w:val="00B15A1F"/>
  </w:style>
  <w:style w:type="character" w:styleId="aa">
    <w:name w:val="annotation reference"/>
    <w:basedOn w:val="a0"/>
    <w:uiPriority w:val="99"/>
    <w:semiHidden/>
    <w:unhideWhenUsed/>
    <w:rsid w:val="007E2D27"/>
    <w:rPr>
      <w:sz w:val="16"/>
      <w:szCs w:val="16"/>
    </w:rPr>
  </w:style>
  <w:style w:type="paragraph" w:styleId="ab">
    <w:name w:val="annotation text"/>
    <w:basedOn w:val="a"/>
    <w:link w:val="ac"/>
    <w:unhideWhenUsed/>
    <w:rsid w:val="007E2D27"/>
    <w:pPr>
      <w:spacing w:line="240" w:lineRule="auto"/>
    </w:pPr>
    <w:rPr>
      <w:sz w:val="20"/>
      <w:szCs w:val="20"/>
    </w:rPr>
  </w:style>
  <w:style w:type="character" w:customStyle="1" w:styleId="ac">
    <w:name w:val="Текст на коментар Знак"/>
    <w:basedOn w:val="a0"/>
    <w:link w:val="ab"/>
    <w:rsid w:val="007E2D27"/>
    <w:rPr>
      <w:sz w:val="20"/>
      <w:szCs w:val="20"/>
    </w:rPr>
  </w:style>
  <w:style w:type="paragraph" w:styleId="ad">
    <w:name w:val="annotation subject"/>
    <w:basedOn w:val="ab"/>
    <w:next w:val="ab"/>
    <w:link w:val="ae"/>
    <w:uiPriority w:val="99"/>
    <w:semiHidden/>
    <w:unhideWhenUsed/>
    <w:rsid w:val="007E2D27"/>
    <w:rPr>
      <w:b/>
      <w:bCs/>
    </w:rPr>
  </w:style>
  <w:style w:type="character" w:customStyle="1" w:styleId="ae">
    <w:name w:val="Предмет на коментар Знак"/>
    <w:basedOn w:val="ac"/>
    <w:link w:val="ad"/>
    <w:uiPriority w:val="99"/>
    <w:semiHidden/>
    <w:rsid w:val="007E2D27"/>
    <w:rPr>
      <w:b/>
      <w:bCs/>
      <w:sz w:val="20"/>
      <w:szCs w:val="20"/>
    </w:rPr>
  </w:style>
  <w:style w:type="paragraph" w:styleId="af">
    <w:name w:val="Balloon Text"/>
    <w:basedOn w:val="a"/>
    <w:link w:val="af0"/>
    <w:uiPriority w:val="99"/>
    <w:semiHidden/>
    <w:unhideWhenUsed/>
    <w:rsid w:val="007E2D27"/>
    <w:pPr>
      <w:spacing w:after="0" w:line="240" w:lineRule="auto"/>
    </w:pPr>
    <w:rPr>
      <w:rFonts w:ascii="Segoe UI" w:hAnsi="Segoe UI" w:cs="Segoe UI"/>
      <w:sz w:val="18"/>
      <w:szCs w:val="18"/>
    </w:rPr>
  </w:style>
  <w:style w:type="character" w:customStyle="1" w:styleId="af0">
    <w:name w:val="Изнесен текст Знак"/>
    <w:basedOn w:val="a0"/>
    <w:link w:val="af"/>
    <w:uiPriority w:val="99"/>
    <w:semiHidden/>
    <w:rsid w:val="007E2D27"/>
    <w:rPr>
      <w:rFonts w:ascii="Segoe UI" w:hAnsi="Segoe UI" w:cs="Segoe UI"/>
      <w:sz w:val="18"/>
      <w:szCs w:val="18"/>
    </w:rPr>
  </w:style>
  <w:style w:type="table" w:styleId="-1">
    <w:name w:val="Light List Accent 1"/>
    <w:basedOn w:val="a1"/>
    <w:uiPriority w:val="61"/>
    <w:rsid w:val="00A36EF7"/>
    <w:pPr>
      <w:spacing w:after="0" w:line="240" w:lineRule="auto"/>
    </w:pPr>
    <w:rPr>
      <w:lang w:val="bg-BG"/>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af1">
    <w:name w:val="Table Grid"/>
    <w:basedOn w:val="a1"/>
    <w:rsid w:val="00736350"/>
    <w:pPr>
      <w:spacing w:after="0" w:line="240" w:lineRule="auto"/>
    </w:pPr>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Bullet"/>
    <w:basedOn w:val="a"/>
    <w:unhideWhenUsed/>
    <w:rsid w:val="000B3B6D"/>
    <w:pPr>
      <w:spacing w:after="0" w:line="240" w:lineRule="auto"/>
      <w:ind w:right="-23"/>
      <w:jc w:val="both"/>
    </w:pPr>
    <w:rPr>
      <w:rFonts w:ascii="Times New Roman" w:eastAsia="Times New Roman" w:hAnsi="Times New Roman" w:cs="Times New Roman"/>
      <w:sz w:val="20"/>
      <w:szCs w:val="20"/>
      <w:lang w:val="bg-BG" w:eastAsia="bg-BG"/>
    </w:rPr>
  </w:style>
  <w:style w:type="table" w:styleId="-10">
    <w:name w:val="Light Shading Accent 1"/>
    <w:basedOn w:val="a1"/>
    <w:uiPriority w:val="60"/>
    <w:rsid w:val="000B3B6D"/>
    <w:pPr>
      <w:spacing w:after="0" w:line="240" w:lineRule="auto"/>
    </w:pPr>
    <w:rPr>
      <w:color w:val="2E74B5" w:themeColor="accent1" w:themeShade="BF"/>
      <w:lang w:val="bg-BG"/>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af3">
    <w:name w:val="TOC Heading"/>
    <w:basedOn w:val="1"/>
    <w:next w:val="a"/>
    <w:uiPriority w:val="39"/>
    <w:unhideWhenUsed/>
    <w:qFormat/>
    <w:rsid w:val="00C11540"/>
    <w:pPr>
      <w:numPr>
        <w:numId w:val="0"/>
      </w:numPr>
      <w:outlineLvl w:val="9"/>
    </w:pPr>
    <w:rPr>
      <w:b w:val="0"/>
      <w:sz w:val="32"/>
    </w:rPr>
  </w:style>
  <w:style w:type="paragraph" w:styleId="11">
    <w:name w:val="toc 1"/>
    <w:basedOn w:val="a"/>
    <w:next w:val="a"/>
    <w:autoRedefine/>
    <w:uiPriority w:val="39"/>
    <w:unhideWhenUsed/>
    <w:rsid w:val="00187C79"/>
    <w:pPr>
      <w:tabs>
        <w:tab w:val="left" w:pos="440"/>
        <w:tab w:val="right" w:leader="dot" w:pos="9350"/>
      </w:tabs>
      <w:spacing w:after="100"/>
    </w:pPr>
    <w:rPr>
      <w:b/>
      <w:noProof/>
    </w:rPr>
  </w:style>
  <w:style w:type="paragraph" w:styleId="21">
    <w:name w:val="toc 2"/>
    <w:basedOn w:val="a"/>
    <w:next w:val="a"/>
    <w:autoRedefine/>
    <w:uiPriority w:val="39"/>
    <w:unhideWhenUsed/>
    <w:rsid w:val="00C11540"/>
    <w:pPr>
      <w:spacing w:after="100"/>
      <w:ind w:left="220"/>
    </w:pPr>
  </w:style>
  <w:style w:type="paragraph" w:styleId="31">
    <w:name w:val="toc 3"/>
    <w:basedOn w:val="a"/>
    <w:next w:val="a"/>
    <w:autoRedefine/>
    <w:uiPriority w:val="39"/>
    <w:unhideWhenUsed/>
    <w:rsid w:val="00C11540"/>
    <w:pPr>
      <w:spacing w:after="100"/>
      <w:ind w:left="440"/>
    </w:pPr>
  </w:style>
  <w:style w:type="paragraph" w:customStyle="1" w:styleId="Bulets">
    <w:name w:val="Bulets"/>
    <w:basedOn w:val="a"/>
    <w:uiPriority w:val="99"/>
    <w:rsid w:val="00F20ECD"/>
    <w:pPr>
      <w:numPr>
        <w:numId w:val="3"/>
      </w:numPr>
      <w:spacing w:before="120" w:after="0" w:line="240" w:lineRule="auto"/>
      <w:jc w:val="both"/>
    </w:pPr>
    <w:rPr>
      <w:rFonts w:ascii="Arial" w:eastAsia="Calibri" w:hAnsi="Arial" w:cs="Times New Roman"/>
      <w:sz w:val="24"/>
      <w:szCs w:val="20"/>
      <w:lang w:val="en-GB"/>
    </w:rPr>
  </w:style>
  <w:style w:type="character" w:styleId="af4">
    <w:name w:val="FollowedHyperlink"/>
    <w:basedOn w:val="a0"/>
    <w:uiPriority w:val="99"/>
    <w:semiHidden/>
    <w:unhideWhenUsed/>
    <w:rsid w:val="00CD7A74"/>
    <w:rPr>
      <w:color w:val="954F72" w:themeColor="followedHyperlink"/>
      <w:u w:val="single"/>
    </w:rPr>
  </w:style>
  <w:style w:type="paragraph" w:styleId="af5">
    <w:name w:val="Normal (Web)"/>
    <w:basedOn w:val="a"/>
    <w:uiPriority w:val="99"/>
    <w:unhideWhenUsed/>
    <w:rsid w:val="009C2DD0"/>
    <w:pPr>
      <w:spacing w:before="100" w:beforeAutospacing="1" w:after="100" w:afterAutospacing="1" w:line="240" w:lineRule="auto"/>
    </w:pPr>
    <w:rPr>
      <w:rFonts w:ascii="Times New Roman" w:eastAsia="Times New Roman" w:hAnsi="Times New Roman" w:cs="Times New Roman"/>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214368">
      <w:bodyDiv w:val="1"/>
      <w:marLeft w:val="0"/>
      <w:marRight w:val="0"/>
      <w:marTop w:val="0"/>
      <w:marBottom w:val="0"/>
      <w:divBdr>
        <w:top w:val="none" w:sz="0" w:space="0" w:color="auto"/>
        <w:left w:val="none" w:sz="0" w:space="0" w:color="auto"/>
        <w:bottom w:val="none" w:sz="0" w:space="0" w:color="auto"/>
        <w:right w:val="none" w:sz="0" w:space="0" w:color="auto"/>
      </w:divBdr>
      <w:divsChild>
        <w:div w:id="789475388">
          <w:marLeft w:val="0"/>
          <w:marRight w:val="0"/>
          <w:marTop w:val="0"/>
          <w:marBottom w:val="0"/>
          <w:divBdr>
            <w:top w:val="none" w:sz="0" w:space="0" w:color="auto"/>
            <w:left w:val="none" w:sz="0" w:space="0" w:color="auto"/>
            <w:bottom w:val="none" w:sz="0" w:space="0" w:color="auto"/>
            <w:right w:val="none" w:sz="0" w:space="0" w:color="auto"/>
          </w:divBdr>
        </w:div>
        <w:div w:id="1469132597">
          <w:marLeft w:val="0"/>
          <w:marRight w:val="0"/>
          <w:marTop w:val="0"/>
          <w:marBottom w:val="0"/>
          <w:divBdr>
            <w:top w:val="none" w:sz="0" w:space="0" w:color="auto"/>
            <w:left w:val="none" w:sz="0" w:space="0" w:color="auto"/>
            <w:bottom w:val="none" w:sz="0" w:space="0" w:color="auto"/>
            <w:right w:val="none" w:sz="0" w:space="0" w:color="auto"/>
          </w:divBdr>
        </w:div>
      </w:divsChild>
    </w:div>
    <w:div w:id="1126390457">
      <w:bodyDiv w:val="1"/>
      <w:marLeft w:val="0"/>
      <w:marRight w:val="0"/>
      <w:marTop w:val="0"/>
      <w:marBottom w:val="0"/>
      <w:divBdr>
        <w:top w:val="none" w:sz="0" w:space="0" w:color="auto"/>
        <w:left w:val="none" w:sz="0" w:space="0" w:color="auto"/>
        <w:bottom w:val="none" w:sz="0" w:space="0" w:color="auto"/>
        <w:right w:val="none" w:sz="0" w:space="0" w:color="auto"/>
      </w:divBdr>
    </w:div>
    <w:div w:id="1316375803">
      <w:bodyDiv w:val="1"/>
      <w:marLeft w:val="0"/>
      <w:marRight w:val="0"/>
      <w:marTop w:val="0"/>
      <w:marBottom w:val="0"/>
      <w:divBdr>
        <w:top w:val="none" w:sz="0" w:space="0" w:color="auto"/>
        <w:left w:val="none" w:sz="0" w:space="0" w:color="auto"/>
        <w:bottom w:val="none" w:sz="0" w:space="0" w:color="auto"/>
        <w:right w:val="none" w:sz="0" w:space="0" w:color="auto"/>
      </w:divBdr>
    </w:div>
    <w:div w:id="186378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91C27-CBAE-44AF-AE92-5471D2EF1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17</Pages>
  <Words>6255</Words>
  <Characters>35660</Characters>
  <Application>Microsoft Office Word</Application>
  <DocSecurity>0</DocSecurity>
  <Lines>297</Lines>
  <Paragraphs>83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Nikolay Tyurkedzhiev</dc:creator>
  <cp:lastModifiedBy>НИКОЛАЙ ТЮРКЕДЖИЕВ</cp:lastModifiedBy>
  <cp:revision>21</cp:revision>
  <cp:lastPrinted>2016-04-14T13:15:00Z</cp:lastPrinted>
  <dcterms:created xsi:type="dcterms:W3CDTF">2016-09-27T09:05:00Z</dcterms:created>
  <dcterms:modified xsi:type="dcterms:W3CDTF">2017-04-18T12:05:00Z</dcterms:modified>
</cp:coreProperties>
</file>