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CF2" w:rsidRDefault="004B7DE0" w:rsidP="00DA3CF2">
      <w:pPr>
        <w:shd w:val="clear" w:color="auto" w:fill="FFFFFF"/>
        <w:spacing w:after="0" w:line="240" w:lineRule="auto"/>
        <w:ind w:left="4678"/>
        <w:rPr>
          <w:rFonts w:ascii="Verdana" w:eastAsia="Arial Unicode MS" w:hAnsi="Verdana" w:cs="Times New Roman"/>
          <w:b/>
          <w:caps/>
          <w:color w:val="000000"/>
          <w:sz w:val="20"/>
          <w:szCs w:val="20"/>
          <w:lang w:eastAsia="bg-BG"/>
        </w:rPr>
      </w:pPr>
      <w:r>
        <w:rPr>
          <w:rFonts w:ascii="Verdana" w:eastAsia="Times New Roman" w:hAnsi="Verdana" w:cs="Times New Roman"/>
          <w:b/>
          <w:sz w:val="20"/>
          <w:szCs w:val="20"/>
        </w:rPr>
        <w:tab/>
      </w:r>
      <w:r>
        <w:rPr>
          <w:rFonts w:ascii="Verdana" w:eastAsia="Times New Roman" w:hAnsi="Verdana" w:cs="Times New Roman"/>
          <w:b/>
          <w:sz w:val="20"/>
          <w:szCs w:val="20"/>
        </w:rPr>
        <w:tab/>
      </w:r>
      <w:r>
        <w:rPr>
          <w:rFonts w:ascii="Verdana" w:eastAsia="Times New Roman" w:hAnsi="Verdana" w:cs="Times New Roman"/>
          <w:b/>
          <w:sz w:val="20"/>
          <w:szCs w:val="20"/>
        </w:rPr>
        <w:tab/>
      </w:r>
      <w:r>
        <w:rPr>
          <w:rFonts w:ascii="Verdana" w:eastAsia="Times New Roman" w:hAnsi="Verdana" w:cs="Times New Roman"/>
          <w:b/>
          <w:sz w:val="20"/>
          <w:szCs w:val="20"/>
        </w:rPr>
        <w:tab/>
      </w:r>
      <w:r>
        <w:rPr>
          <w:rFonts w:ascii="Verdana" w:eastAsia="Times New Roman" w:hAnsi="Verdana" w:cs="Times New Roman"/>
          <w:b/>
          <w:sz w:val="20"/>
          <w:szCs w:val="20"/>
        </w:rPr>
        <w:tab/>
      </w:r>
    </w:p>
    <w:p w:rsidR="00615730" w:rsidRPr="00615730" w:rsidRDefault="00615730" w:rsidP="00615730">
      <w:pPr>
        <w:shd w:val="clear" w:color="auto" w:fill="FFFFFF"/>
        <w:spacing w:after="0" w:line="240" w:lineRule="auto"/>
        <w:ind w:left="2268"/>
        <w:rPr>
          <w:rFonts w:ascii="Verdana" w:eastAsia="Arial Unicode MS" w:hAnsi="Verdana" w:cs="Times New Roman"/>
          <w:b/>
          <w:caps/>
          <w:color w:val="000000"/>
          <w:sz w:val="20"/>
          <w:szCs w:val="20"/>
          <w:lang w:eastAsia="bg-BG"/>
        </w:rPr>
      </w:pPr>
      <w:r>
        <w:rPr>
          <w:rFonts w:ascii="Verdana" w:eastAsia="Arial Unicode MS" w:hAnsi="Verdana" w:cs="Times New Roman"/>
          <w:b/>
          <w:caps/>
          <w:color w:val="000000"/>
          <w:sz w:val="20"/>
          <w:szCs w:val="20"/>
          <w:lang w:eastAsia="bg-BG"/>
        </w:rPr>
        <w:t xml:space="preserve">ОДОБРЯВАМ,     </w:t>
      </w:r>
      <w:r w:rsidR="0079144E">
        <w:rPr>
          <w:rFonts w:ascii="Verdana" w:eastAsia="Arial Unicode MS" w:hAnsi="Verdana" w:cs="Times New Roman"/>
          <w:b/>
          <w:caps/>
          <w:color w:val="000000"/>
          <w:sz w:val="20"/>
          <w:szCs w:val="20"/>
          <w:lang w:eastAsia="bg-BG"/>
        </w:rPr>
        <w:t>(П)</w:t>
      </w:r>
      <w:bookmarkStart w:id="0" w:name="_GoBack"/>
      <w:bookmarkEnd w:id="0"/>
    </w:p>
    <w:p w:rsidR="00615730" w:rsidRPr="00615730" w:rsidRDefault="00615730" w:rsidP="00615730">
      <w:pPr>
        <w:shd w:val="clear" w:color="auto" w:fill="FFFFFF"/>
        <w:spacing w:after="0" w:line="240" w:lineRule="auto"/>
        <w:ind w:left="2268"/>
        <w:rPr>
          <w:rFonts w:ascii="Verdana" w:eastAsia="Arial Unicode MS" w:hAnsi="Verdana" w:cs="Times New Roman"/>
          <w:b/>
          <w:caps/>
          <w:color w:val="000000"/>
          <w:sz w:val="20"/>
          <w:szCs w:val="20"/>
          <w:lang w:eastAsia="bg-BG"/>
        </w:rPr>
      </w:pPr>
      <w:r w:rsidRPr="00615730">
        <w:rPr>
          <w:rFonts w:ascii="Verdana" w:eastAsia="Arial Unicode MS" w:hAnsi="Verdana" w:cs="Times New Roman"/>
          <w:b/>
          <w:caps/>
          <w:color w:val="000000"/>
          <w:sz w:val="20"/>
          <w:szCs w:val="20"/>
          <w:lang w:eastAsia="bg-BG"/>
        </w:rPr>
        <w:tab/>
      </w:r>
    </w:p>
    <w:p w:rsidR="00615730" w:rsidRPr="00615730" w:rsidRDefault="00615730" w:rsidP="00615730">
      <w:pPr>
        <w:shd w:val="clear" w:color="auto" w:fill="FFFFFF"/>
        <w:spacing w:after="0" w:line="240" w:lineRule="auto"/>
        <w:ind w:left="2268"/>
        <w:rPr>
          <w:rFonts w:ascii="Verdana" w:eastAsia="Arial Unicode MS" w:hAnsi="Verdana" w:cs="Times New Roman"/>
          <w:b/>
          <w:caps/>
          <w:color w:val="000000"/>
          <w:sz w:val="20"/>
          <w:szCs w:val="20"/>
          <w:lang w:eastAsia="bg-BG"/>
        </w:rPr>
      </w:pPr>
      <w:r w:rsidRPr="00615730">
        <w:rPr>
          <w:rFonts w:ascii="Verdana" w:eastAsia="Arial Unicode MS" w:hAnsi="Verdana" w:cs="Times New Roman"/>
          <w:b/>
          <w:caps/>
          <w:color w:val="000000"/>
          <w:sz w:val="20"/>
          <w:szCs w:val="20"/>
          <w:lang w:eastAsia="bg-BG"/>
        </w:rPr>
        <w:t>АТАНАС АНГЕЛОВ ЧЕРНАЕВ</w:t>
      </w:r>
    </w:p>
    <w:p w:rsidR="00615730" w:rsidRPr="00615730" w:rsidRDefault="00615730" w:rsidP="00615730">
      <w:pPr>
        <w:shd w:val="clear" w:color="auto" w:fill="FFFFFF"/>
        <w:spacing w:after="0" w:line="240" w:lineRule="auto"/>
        <w:ind w:left="2268"/>
        <w:rPr>
          <w:rFonts w:ascii="Verdana" w:eastAsia="Arial Unicode MS" w:hAnsi="Verdana" w:cs="Times New Roman"/>
          <w:b/>
          <w:caps/>
          <w:color w:val="000000"/>
          <w:sz w:val="20"/>
          <w:szCs w:val="20"/>
          <w:lang w:eastAsia="bg-BG"/>
        </w:rPr>
      </w:pPr>
      <w:r w:rsidRPr="00615730">
        <w:rPr>
          <w:rFonts w:ascii="Verdana" w:eastAsia="Arial Unicode MS" w:hAnsi="Verdana" w:cs="Times New Roman"/>
          <w:b/>
          <w:caps/>
          <w:color w:val="000000"/>
          <w:sz w:val="20"/>
          <w:szCs w:val="20"/>
          <w:lang w:eastAsia="bg-BG"/>
        </w:rPr>
        <w:t>ДИРЕКТОР НА ДИРЕКЦИЯ ИНСПЕКЦИЯ ПО ТРУДА – ПЛОВДИВ</w:t>
      </w:r>
    </w:p>
    <w:p w:rsidR="00615730" w:rsidRPr="00615730" w:rsidRDefault="00615730" w:rsidP="00615730">
      <w:pPr>
        <w:shd w:val="clear" w:color="auto" w:fill="FFFFFF"/>
        <w:spacing w:after="0" w:line="240" w:lineRule="auto"/>
        <w:ind w:left="2268"/>
        <w:rPr>
          <w:rFonts w:ascii="Verdana" w:eastAsia="Arial Unicode MS" w:hAnsi="Verdana" w:cs="Times New Roman"/>
          <w:b/>
          <w:caps/>
          <w:color w:val="000000"/>
          <w:sz w:val="20"/>
          <w:szCs w:val="20"/>
          <w:lang w:eastAsia="bg-BG"/>
        </w:rPr>
      </w:pPr>
      <w:r w:rsidRPr="00615730">
        <w:rPr>
          <w:rFonts w:ascii="Verdana" w:eastAsia="Arial Unicode MS" w:hAnsi="Verdana" w:cs="Times New Roman"/>
          <w:b/>
          <w:caps/>
          <w:color w:val="000000"/>
          <w:sz w:val="20"/>
          <w:szCs w:val="20"/>
          <w:lang w:eastAsia="bg-BG"/>
        </w:rPr>
        <w:t>изпълнителна агенция „главна инспекция по труда“</w:t>
      </w:r>
    </w:p>
    <w:p w:rsidR="00615730" w:rsidRPr="00615730" w:rsidRDefault="00615730" w:rsidP="00615730">
      <w:pPr>
        <w:shd w:val="clear" w:color="auto" w:fill="FFFFFF"/>
        <w:spacing w:after="0" w:line="240" w:lineRule="auto"/>
        <w:ind w:left="2268"/>
        <w:rPr>
          <w:rFonts w:ascii="Verdana" w:eastAsia="Arial Unicode MS" w:hAnsi="Verdana" w:cs="Times New Roman"/>
          <w:caps/>
          <w:color w:val="000000"/>
          <w:sz w:val="20"/>
          <w:szCs w:val="20"/>
          <w:lang w:eastAsia="bg-BG"/>
        </w:rPr>
      </w:pPr>
      <w:r w:rsidRPr="00615730">
        <w:rPr>
          <w:rFonts w:ascii="Verdana" w:eastAsia="Arial Unicode MS" w:hAnsi="Verdana" w:cs="Times New Roman"/>
          <w:caps/>
          <w:color w:val="000000"/>
          <w:sz w:val="20"/>
          <w:szCs w:val="20"/>
          <w:lang w:eastAsia="bg-BG"/>
        </w:rPr>
        <w:t>(възложител съгласно Заповед №ДОК17001825/01.03.2017 г.)</w:t>
      </w:r>
    </w:p>
    <w:p w:rsidR="00DA3CF2" w:rsidRDefault="00DA3CF2" w:rsidP="00DA3CF2">
      <w:pPr>
        <w:shd w:val="clear" w:color="auto" w:fill="FFFFFF"/>
        <w:spacing w:after="0" w:line="240" w:lineRule="auto"/>
        <w:jc w:val="center"/>
        <w:rPr>
          <w:rFonts w:ascii="Verdana" w:eastAsia="Arial Unicode MS" w:hAnsi="Verdana" w:cs="Times New Roman"/>
          <w:caps/>
          <w:color w:val="000000"/>
          <w:sz w:val="20"/>
          <w:szCs w:val="20"/>
          <w:lang w:eastAsia="bg-BG"/>
        </w:rPr>
      </w:pPr>
    </w:p>
    <w:p w:rsidR="00DA3CF2" w:rsidRDefault="00DA3CF2" w:rsidP="00DA3CF2">
      <w:pPr>
        <w:shd w:val="clear" w:color="auto" w:fill="FFFFFF"/>
        <w:spacing w:after="0" w:line="240" w:lineRule="auto"/>
        <w:jc w:val="center"/>
        <w:rPr>
          <w:rFonts w:ascii="Verdana" w:eastAsia="Arial Unicode MS" w:hAnsi="Verdana" w:cs="Times New Roman"/>
          <w:caps/>
          <w:color w:val="000000"/>
          <w:sz w:val="20"/>
          <w:szCs w:val="20"/>
          <w:lang w:eastAsia="bg-BG"/>
        </w:rPr>
      </w:pPr>
    </w:p>
    <w:p w:rsidR="00DA3CF2" w:rsidRDefault="00DA3CF2" w:rsidP="00DA3CF2">
      <w:pPr>
        <w:shd w:val="clear" w:color="auto" w:fill="FFFFFF"/>
        <w:spacing w:after="0" w:line="240" w:lineRule="auto"/>
        <w:jc w:val="center"/>
        <w:rPr>
          <w:rFonts w:ascii="Verdana" w:eastAsia="Arial Unicode MS" w:hAnsi="Verdana" w:cs="Times New Roman"/>
          <w:caps/>
          <w:color w:val="000000"/>
          <w:sz w:val="20"/>
          <w:szCs w:val="20"/>
          <w:lang w:eastAsia="bg-BG"/>
        </w:rPr>
      </w:pPr>
    </w:p>
    <w:p w:rsidR="00DA3CF2" w:rsidRDefault="00DA3CF2" w:rsidP="00DA3CF2">
      <w:pPr>
        <w:shd w:val="clear" w:color="auto" w:fill="FFFFFF"/>
        <w:spacing w:after="0" w:line="240" w:lineRule="auto"/>
        <w:jc w:val="center"/>
        <w:rPr>
          <w:rFonts w:ascii="Verdana" w:eastAsia="Arial Unicode MS" w:hAnsi="Verdana" w:cs="Times New Roman"/>
          <w:caps/>
          <w:color w:val="000000"/>
          <w:sz w:val="20"/>
          <w:szCs w:val="20"/>
          <w:lang w:eastAsia="bg-BG"/>
        </w:rPr>
      </w:pPr>
    </w:p>
    <w:p w:rsidR="00DA3CF2" w:rsidRDefault="00DA3CF2" w:rsidP="00DA3CF2">
      <w:pPr>
        <w:shd w:val="clear" w:color="auto" w:fill="FFFFFF"/>
        <w:spacing w:after="0" w:line="240" w:lineRule="auto"/>
        <w:jc w:val="center"/>
        <w:rPr>
          <w:rFonts w:ascii="Verdana" w:eastAsia="Arial Unicode MS" w:hAnsi="Verdana" w:cs="Times New Roman"/>
          <w:caps/>
          <w:color w:val="000000"/>
          <w:sz w:val="20"/>
          <w:szCs w:val="20"/>
          <w:lang w:eastAsia="bg-BG"/>
        </w:rPr>
      </w:pPr>
    </w:p>
    <w:p w:rsidR="00DA3CF2" w:rsidRDefault="00DA3CF2" w:rsidP="00DA3CF2">
      <w:pPr>
        <w:shd w:val="clear" w:color="auto" w:fill="FFFFFF"/>
        <w:spacing w:after="0" w:line="240" w:lineRule="auto"/>
        <w:jc w:val="center"/>
        <w:rPr>
          <w:rFonts w:ascii="Verdana" w:eastAsia="Arial Unicode MS" w:hAnsi="Verdana" w:cs="Times New Roman"/>
          <w:caps/>
          <w:color w:val="000000"/>
          <w:sz w:val="20"/>
          <w:szCs w:val="20"/>
          <w:lang w:eastAsia="bg-BG"/>
        </w:rPr>
      </w:pPr>
    </w:p>
    <w:p w:rsidR="00DA3CF2" w:rsidRDefault="00DA3CF2" w:rsidP="00DA3CF2">
      <w:pPr>
        <w:shd w:val="clear" w:color="auto" w:fill="FFFFFF"/>
        <w:spacing w:after="0" w:line="240" w:lineRule="auto"/>
        <w:jc w:val="center"/>
        <w:rPr>
          <w:rFonts w:ascii="Verdana" w:eastAsia="Arial Unicode MS" w:hAnsi="Verdana" w:cs="Times New Roman"/>
          <w:b/>
          <w:caps/>
          <w:color w:val="000000"/>
          <w:sz w:val="20"/>
          <w:szCs w:val="20"/>
          <w:lang w:eastAsia="bg-BG"/>
        </w:rPr>
      </w:pPr>
      <w:r>
        <w:rPr>
          <w:rFonts w:ascii="Verdana" w:eastAsia="Arial Unicode MS" w:hAnsi="Verdana" w:cs="Times New Roman"/>
          <w:b/>
          <w:caps/>
          <w:color w:val="000000"/>
          <w:sz w:val="20"/>
          <w:szCs w:val="20"/>
          <w:lang w:eastAsia="bg-BG"/>
        </w:rPr>
        <w:t xml:space="preserve"> ДОКУМЕНТАЦИЯ</w:t>
      </w:r>
    </w:p>
    <w:p w:rsidR="00DA3CF2" w:rsidRDefault="00DA3CF2" w:rsidP="00DA3CF2">
      <w:pPr>
        <w:shd w:val="clear" w:color="auto" w:fill="FFFFFF"/>
        <w:spacing w:after="0" w:line="240" w:lineRule="auto"/>
        <w:jc w:val="center"/>
        <w:rPr>
          <w:rFonts w:ascii="Verdana" w:eastAsia="Arial Unicode MS" w:hAnsi="Verdana" w:cs="Times New Roman"/>
          <w:caps/>
          <w:color w:val="000000"/>
          <w:sz w:val="20"/>
          <w:szCs w:val="20"/>
          <w:lang w:eastAsia="bg-BG"/>
        </w:rPr>
      </w:pPr>
    </w:p>
    <w:p w:rsidR="00DA3CF2" w:rsidRDefault="00DA3CF2" w:rsidP="00DA3CF2">
      <w:pPr>
        <w:shd w:val="clear" w:color="auto" w:fill="FFFFFF"/>
        <w:spacing w:after="0" w:line="240" w:lineRule="auto"/>
        <w:jc w:val="center"/>
        <w:rPr>
          <w:rFonts w:ascii="Verdana" w:eastAsia="Arial Unicode MS" w:hAnsi="Verdana" w:cs="Times New Roman"/>
          <w:caps/>
          <w:color w:val="000000"/>
          <w:sz w:val="20"/>
          <w:szCs w:val="20"/>
          <w:lang w:eastAsia="bg-BG"/>
        </w:rPr>
      </w:pPr>
      <w:r>
        <w:rPr>
          <w:rFonts w:ascii="Verdana" w:eastAsia="Arial Unicode MS" w:hAnsi="Verdana" w:cs="Times New Roman"/>
          <w:caps/>
          <w:color w:val="000000"/>
          <w:sz w:val="20"/>
          <w:szCs w:val="20"/>
          <w:lang w:eastAsia="bg-BG"/>
        </w:rPr>
        <w:t>ЗА УЧАСТИЕ ЗА ВЪЗЛАГАНЕ НА ОБЩЕСТВЕНА ПОРЪЧКА С ПРЕДМЕТ:</w:t>
      </w:r>
    </w:p>
    <w:p w:rsidR="00DA3CF2" w:rsidRDefault="00615730" w:rsidP="00615730">
      <w:pPr>
        <w:shd w:val="clear" w:color="auto" w:fill="FFFFFF"/>
        <w:spacing w:after="0" w:line="240" w:lineRule="auto"/>
        <w:jc w:val="center"/>
        <w:rPr>
          <w:rFonts w:ascii="Verdana" w:eastAsia="Arial Unicode MS" w:hAnsi="Verdana" w:cs="Times New Roman"/>
          <w:caps/>
          <w:color w:val="000000"/>
          <w:sz w:val="20"/>
          <w:szCs w:val="20"/>
          <w:lang w:eastAsia="bg-BG"/>
        </w:rPr>
      </w:pPr>
      <w:r>
        <w:rPr>
          <w:rFonts w:ascii="Verdana" w:eastAsia="Arial Unicode MS" w:hAnsi="Verdana" w:cs="Times New Roman"/>
          <w:b/>
          <w:color w:val="000000"/>
          <w:sz w:val="20"/>
          <w:szCs w:val="20"/>
          <w:lang w:eastAsia="bg-BG"/>
        </w:rPr>
        <w:t>„</w:t>
      </w:r>
      <w:r w:rsidRPr="00615730">
        <w:rPr>
          <w:rFonts w:ascii="Verdana" w:eastAsia="Arial Unicode MS" w:hAnsi="Verdana" w:cs="Times New Roman"/>
          <w:b/>
          <w:color w:val="000000"/>
          <w:sz w:val="20"/>
          <w:szCs w:val="20"/>
          <w:lang w:eastAsia="bg-BG"/>
        </w:rPr>
        <w:t>Изграждане на единен официален национален уебсайт /информационен портал/, регистър на командированите лица и механизъм за оценяване на рисковия потенциал на командироващите предприятия от други държави в България</w:t>
      </w:r>
      <w:r>
        <w:rPr>
          <w:rFonts w:ascii="Verdana" w:eastAsia="Arial Unicode MS" w:hAnsi="Verdana" w:cs="Times New Roman"/>
          <w:b/>
          <w:color w:val="000000"/>
          <w:sz w:val="20"/>
          <w:szCs w:val="20"/>
          <w:lang w:eastAsia="bg-BG"/>
        </w:rPr>
        <w:t xml:space="preserve"> </w:t>
      </w:r>
      <w:r w:rsidRPr="00615730">
        <w:rPr>
          <w:rFonts w:ascii="Verdana" w:eastAsia="Arial Unicode MS" w:hAnsi="Verdana" w:cs="Times New Roman"/>
          <w:b/>
          <w:color w:val="000000"/>
          <w:sz w:val="20"/>
          <w:szCs w:val="20"/>
          <w:lang w:eastAsia="bg-BG"/>
        </w:rPr>
        <w:t xml:space="preserve">по </w:t>
      </w:r>
      <w:r>
        <w:rPr>
          <w:rFonts w:ascii="Verdana" w:eastAsia="Arial Unicode MS" w:hAnsi="Verdana" w:cs="Times New Roman"/>
          <w:b/>
          <w:color w:val="000000"/>
          <w:sz w:val="20"/>
          <w:szCs w:val="20"/>
          <w:lang w:eastAsia="bg-BG"/>
        </w:rPr>
        <w:t>п</w:t>
      </w:r>
      <w:r w:rsidRPr="00615730">
        <w:rPr>
          <w:rFonts w:ascii="Verdana" w:eastAsia="Arial Unicode MS" w:hAnsi="Verdana" w:cs="Times New Roman"/>
          <w:b/>
          <w:color w:val="000000"/>
          <w:sz w:val="20"/>
          <w:szCs w:val="20"/>
          <w:lang w:eastAsia="bg-BG"/>
        </w:rPr>
        <w:t>роект BG05М9ОР001-3.009 „Контрол на командированите лица“</w:t>
      </w:r>
    </w:p>
    <w:p w:rsidR="00DA3CF2" w:rsidRDefault="00DA3CF2" w:rsidP="00DA3CF2">
      <w:pPr>
        <w:shd w:val="clear" w:color="auto" w:fill="FFFFFF"/>
        <w:spacing w:after="0" w:line="240" w:lineRule="auto"/>
        <w:jc w:val="right"/>
        <w:rPr>
          <w:rFonts w:ascii="Verdana" w:eastAsia="Arial Unicode MS" w:hAnsi="Verdana" w:cs="Times New Roman"/>
          <w:caps/>
          <w:color w:val="000000"/>
          <w:sz w:val="20"/>
          <w:szCs w:val="20"/>
          <w:lang w:eastAsia="bg-BG"/>
        </w:rPr>
      </w:pPr>
    </w:p>
    <w:p w:rsidR="00DA3CF2" w:rsidRDefault="00DA3CF2" w:rsidP="00DA3CF2">
      <w:pPr>
        <w:shd w:val="clear" w:color="auto" w:fill="FFFFFF"/>
        <w:tabs>
          <w:tab w:val="left" w:pos="2910"/>
        </w:tabs>
        <w:spacing w:after="0" w:line="240" w:lineRule="auto"/>
        <w:rPr>
          <w:rFonts w:ascii="Verdana" w:eastAsia="Arial Unicode MS" w:hAnsi="Verdana" w:cs="Times New Roman"/>
          <w:caps/>
          <w:color w:val="000000"/>
          <w:sz w:val="20"/>
          <w:szCs w:val="20"/>
          <w:lang w:eastAsia="bg-BG"/>
        </w:rPr>
      </w:pPr>
      <w:r>
        <w:rPr>
          <w:rFonts w:ascii="Verdana" w:eastAsia="Arial Unicode MS" w:hAnsi="Verdana" w:cs="Times New Roman"/>
          <w:caps/>
          <w:color w:val="000000"/>
          <w:sz w:val="20"/>
          <w:szCs w:val="20"/>
          <w:lang w:eastAsia="bg-BG"/>
        </w:rPr>
        <w:tab/>
      </w:r>
    </w:p>
    <w:p w:rsidR="00DA3CF2" w:rsidRDefault="00DA3CF2" w:rsidP="00DA3CF2">
      <w:pPr>
        <w:spacing w:after="0" w:line="240" w:lineRule="auto"/>
        <w:rPr>
          <w:rFonts w:ascii="Verdana" w:eastAsia="Arial Unicode MS" w:hAnsi="Verdana" w:cs="Times New Roman"/>
          <w:color w:val="000000"/>
          <w:sz w:val="20"/>
          <w:szCs w:val="20"/>
          <w:lang w:eastAsia="bg-BG"/>
        </w:rPr>
      </w:pPr>
    </w:p>
    <w:p w:rsidR="00DA3CF2" w:rsidRDefault="00DA3CF2" w:rsidP="00DA3CF2">
      <w:pPr>
        <w:spacing w:after="0" w:line="240" w:lineRule="auto"/>
        <w:jc w:val="center"/>
        <w:rPr>
          <w:rFonts w:ascii="Verdana" w:eastAsia="Arial Unicode MS" w:hAnsi="Verdana" w:cs="Times New Roman"/>
          <w:color w:val="000000"/>
          <w:sz w:val="20"/>
          <w:szCs w:val="20"/>
          <w:lang w:eastAsia="bg-BG"/>
        </w:rPr>
      </w:pPr>
    </w:p>
    <w:p w:rsidR="00DA3CF2" w:rsidRDefault="00DA3CF2" w:rsidP="00DA3CF2">
      <w:pPr>
        <w:spacing w:after="0" w:line="240" w:lineRule="auto"/>
        <w:jc w:val="center"/>
        <w:rPr>
          <w:rFonts w:ascii="Verdana" w:eastAsia="Arial Unicode MS" w:hAnsi="Verdana" w:cs="Times New Roman"/>
          <w:color w:val="000000"/>
          <w:sz w:val="20"/>
          <w:szCs w:val="20"/>
          <w:lang w:eastAsia="bg-BG"/>
        </w:rPr>
      </w:pPr>
    </w:p>
    <w:p w:rsidR="00DA3CF2" w:rsidRDefault="00DA3CF2" w:rsidP="00DA3CF2">
      <w:pPr>
        <w:spacing w:after="0" w:line="240" w:lineRule="auto"/>
        <w:jc w:val="center"/>
        <w:rPr>
          <w:rFonts w:ascii="Verdana" w:eastAsia="Arial Unicode MS" w:hAnsi="Verdana" w:cs="Times New Roman"/>
          <w:color w:val="000000"/>
          <w:sz w:val="20"/>
          <w:szCs w:val="20"/>
          <w:lang w:eastAsia="bg-BG"/>
        </w:rPr>
      </w:pPr>
    </w:p>
    <w:p w:rsidR="00DA3CF2" w:rsidRDefault="00DA3CF2" w:rsidP="00DA3CF2">
      <w:pPr>
        <w:spacing w:after="0" w:line="240" w:lineRule="auto"/>
        <w:jc w:val="center"/>
        <w:rPr>
          <w:rFonts w:ascii="Verdana" w:eastAsia="Arial Unicode MS" w:hAnsi="Verdana" w:cs="Times New Roman"/>
          <w:color w:val="000000"/>
          <w:sz w:val="20"/>
          <w:szCs w:val="20"/>
          <w:lang w:eastAsia="bg-BG"/>
        </w:rPr>
      </w:pPr>
    </w:p>
    <w:p w:rsidR="00DA3CF2" w:rsidRDefault="00DA3CF2" w:rsidP="00DA3CF2">
      <w:pPr>
        <w:spacing w:after="0" w:line="240" w:lineRule="auto"/>
        <w:jc w:val="center"/>
        <w:rPr>
          <w:rFonts w:ascii="Verdana" w:eastAsia="Arial Unicode MS" w:hAnsi="Verdana" w:cs="Times New Roman"/>
          <w:color w:val="000000"/>
          <w:sz w:val="20"/>
          <w:szCs w:val="20"/>
          <w:lang w:eastAsia="bg-BG"/>
        </w:rPr>
      </w:pPr>
    </w:p>
    <w:p w:rsidR="00DA3CF2" w:rsidRDefault="00DA3CF2" w:rsidP="00DA3CF2">
      <w:pPr>
        <w:spacing w:after="0" w:line="240" w:lineRule="auto"/>
        <w:jc w:val="center"/>
        <w:rPr>
          <w:rFonts w:ascii="Verdana" w:eastAsia="Arial Unicode MS" w:hAnsi="Verdana" w:cs="Times New Roman"/>
          <w:color w:val="000000"/>
          <w:sz w:val="20"/>
          <w:szCs w:val="20"/>
          <w:lang w:eastAsia="bg-BG"/>
        </w:rPr>
      </w:pPr>
    </w:p>
    <w:p w:rsidR="00DA3CF2" w:rsidRDefault="00DA3CF2" w:rsidP="00DA3CF2">
      <w:pPr>
        <w:spacing w:after="0" w:line="240" w:lineRule="auto"/>
        <w:jc w:val="center"/>
        <w:rPr>
          <w:rFonts w:ascii="Verdana" w:eastAsia="Arial Unicode MS" w:hAnsi="Verdana" w:cs="Times New Roman"/>
          <w:color w:val="000000"/>
          <w:sz w:val="20"/>
          <w:szCs w:val="20"/>
          <w:lang w:eastAsia="bg-BG"/>
        </w:rPr>
      </w:pPr>
    </w:p>
    <w:p w:rsidR="00DA3CF2" w:rsidRDefault="00DA3CF2" w:rsidP="00DA3CF2">
      <w:pPr>
        <w:spacing w:after="0" w:line="240" w:lineRule="auto"/>
        <w:jc w:val="center"/>
        <w:rPr>
          <w:rFonts w:ascii="Verdana" w:eastAsia="Arial Unicode MS" w:hAnsi="Verdana" w:cs="Times New Roman"/>
          <w:color w:val="000000"/>
          <w:sz w:val="20"/>
          <w:szCs w:val="20"/>
          <w:lang w:eastAsia="bg-BG"/>
        </w:rPr>
      </w:pPr>
    </w:p>
    <w:p w:rsidR="00DA3CF2" w:rsidRDefault="00DA3CF2" w:rsidP="00DA3CF2">
      <w:pPr>
        <w:spacing w:after="0" w:line="240" w:lineRule="auto"/>
        <w:jc w:val="center"/>
        <w:rPr>
          <w:rFonts w:ascii="Verdana" w:eastAsia="Arial Unicode MS" w:hAnsi="Verdana" w:cs="Times New Roman"/>
          <w:color w:val="000000"/>
          <w:sz w:val="20"/>
          <w:szCs w:val="20"/>
          <w:lang w:eastAsia="bg-BG"/>
        </w:rPr>
      </w:pPr>
    </w:p>
    <w:p w:rsidR="00DA3CF2" w:rsidRDefault="00DA3CF2" w:rsidP="00DA3CF2">
      <w:pPr>
        <w:spacing w:after="0" w:line="240" w:lineRule="auto"/>
        <w:jc w:val="center"/>
        <w:rPr>
          <w:rFonts w:ascii="Verdana" w:eastAsia="Arial Unicode MS" w:hAnsi="Verdana" w:cs="Times New Roman"/>
          <w:color w:val="000000"/>
          <w:sz w:val="20"/>
          <w:szCs w:val="20"/>
          <w:lang w:eastAsia="bg-BG"/>
        </w:rPr>
      </w:pPr>
    </w:p>
    <w:p w:rsidR="00DA3CF2" w:rsidRDefault="00DA3CF2" w:rsidP="00DA3CF2">
      <w:pPr>
        <w:spacing w:after="0" w:line="240" w:lineRule="auto"/>
        <w:jc w:val="center"/>
        <w:rPr>
          <w:rFonts w:ascii="Verdana" w:eastAsia="Arial Unicode MS" w:hAnsi="Verdana" w:cs="Times New Roman"/>
          <w:color w:val="000000"/>
          <w:sz w:val="20"/>
          <w:szCs w:val="20"/>
          <w:lang w:eastAsia="bg-BG"/>
        </w:rPr>
      </w:pPr>
    </w:p>
    <w:p w:rsidR="00DA3CF2" w:rsidRDefault="00DA3CF2" w:rsidP="00DA3CF2">
      <w:pPr>
        <w:spacing w:after="0" w:line="240" w:lineRule="auto"/>
        <w:jc w:val="center"/>
        <w:rPr>
          <w:rFonts w:ascii="Verdana" w:eastAsia="Arial Unicode MS" w:hAnsi="Verdana" w:cs="Times New Roman"/>
          <w:color w:val="000000"/>
          <w:sz w:val="20"/>
          <w:szCs w:val="20"/>
          <w:lang w:eastAsia="bg-BG"/>
        </w:rPr>
      </w:pPr>
    </w:p>
    <w:p w:rsidR="00DA3CF2" w:rsidRDefault="00DA3CF2" w:rsidP="00DA3CF2">
      <w:pPr>
        <w:spacing w:after="0" w:line="240" w:lineRule="auto"/>
        <w:jc w:val="center"/>
        <w:rPr>
          <w:rFonts w:ascii="Verdana" w:eastAsia="Arial Unicode MS" w:hAnsi="Verdana" w:cs="Times New Roman"/>
          <w:color w:val="000000"/>
          <w:sz w:val="20"/>
          <w:szCs w:val="20"/>
          <w:lang w:eastAsia="bg-BG"/>
        </w:rPr>
      </w:pPr>
    </w:p>
    <w:p w:rsidR="00DA3CF2" w:rsidRDefault="00DA3CF2" w:rsidP="00DA3CF2">
      <w:pPr>
        <w:spacing w:after="0" w:line="240" w:lineRule="auto"/>
        <w:jc w:val="center"/>
        <w:rPr>
          <w:rFonts w:ascii="Verdana" w:eastAsia="Arial Unicode MS" w:hAnsi="Verdana" w:cs="Times New Roman"/>
          <w:color w:val="000000"/>
          <w:sz w:val="20"/>
          <w:szCs w:val="20"/>
          <w:lang w:eastAsia="bg-BG"/>
        </w:rPr>
      </w:pPr>
    </w:p>
    <w:p w:rsidR="00DA3CF2" w:rsidRDefault="00DA3CF2" w:rsidP="00DA3CF2">
      <w:pPr>
        <w:spacing w:after="0" w:line="240" w:lineRule="auto"/>
        <w:jc w:val="center"/>
        <w:rPr>
          <w:rFonts w:ascii="Verdana" w:eastAsia="Arial Unicode MS" w:hAnsi="Verdana" w:cs="Times New Roman"/>
          <w:color w:val="000000"/>
          <w:sz w:val="20"/>
          <w:szCs w:val="20"/>
          <w:lang w:eastAsia="bg-BG"/>
        </w:rPr>
      </w:pPr>
    </w:p>
    <w:p w:rsidR="00DA3CF2" w:rsidRDefault="00DA3CF2" w:rsidP="00DA3CF2">
      <w:pPr>
        <w:spacing w:after="0" w:line="240" w:lineRule="auto"/>
        <w:jc w:val="center"/>
        <w:rPr>
          <w:rFonts w:ascii="Verdana" w:eastAsia="Arial Unicode MS" w:hAnsi="Verdana" w:cs="Times New Roman"/>
          <w:color w:val="000000"/>
          <w:sz w:val="20"/>
          <w:szCs w:val="20"/>
          <w:lang w:eastAsia="bg-BG"/>
        </w:rPr>
      </w:pPr>
    </w:p>
    <w:p w:rsidR="00DA3CF2" w:rsidRDefault="00DA3CF2" w:rsidP="00DA3CF2">
      <w:pPr>
        <w:spacing w:after="0" w:line="240" w:lineRule="auto"/>
        <w:jc w:val="center"/>
        <w:rPr>
          <w:rFonts w:ascii="Verdana" w:eastAsia="Arial Unicode MS" w:hAnsi="Verdana" w:cs="Times New Roman"/>
          <w:color w:val="000000"/>
          <w:sz w:val="20"/>
          <w:szCs w:val="20"/>
          <w:lang w:eastAsia="bg-BG"/>
        </w:rPr>
      </w:pPr>
    </w:p>
    <w:p w:rsidR="00DA3CF2" w:rsidRDefault="00DA3CF2" w:rsidP="00DA3CF2">
      <w:pPr>
        <w:spacing w:after="0" w:line="240" w:lineRule="auto"/>
        <w:jc w:val="center"/>
        <w:rPr>
          <w:rFonts w:ascii="Verdana" w:eastAsia="Arial Unicode MS" w:hAnsi="Verdana" w:cs="Times New Roman"/>
          <w:color w:val="000000"/>
          <w:sz w:val="20"/>
          <w:szCs w:val="20"/>
          <w:lang w:eastAsia="bg-BG"/>
        </w:rPr>
      </w:pPr>
    </w:p>
    <w:p w:rsidR="00DA3CF2" w:rsidRDefault="00DA3CF2" w:rsidP="00DA3CF2">
      <w:pPr>
        <w:spacing w:after="0" w:line="240" w:lineRule="auto"/>
        <w:jc w:val="center"/>
        <w:rPr>
          <w:rFonts w:ascii="Verdana" w:eastAsia="Arial Unicode MS" w:hAnsi="Verdana" w:cs="Times New Roman"/>
          <w:color w:val="000000"/>
          <w:sz w:val="20"/>
          <w:szCs w:val="20"/>
          <w:lang w:eastAsia="bg-BG"/>
        </w:rPr>
      </w:pPr>
    </w:p>
    <w:p w:rsidR="00DA3CF2" w:rsidRDefault="00DA3CF2" w:rsidP="00DA3CF2">
      <w:pPr>
        <w:spacing w:after="0" w:line="240" w:lineRule="auto"/>
        <w:jc w:val="center"/>
        <w:rPr>
          <w:rFonts w:ascii="Verdana" w:eastAsia="Arial Unicode MS" w:hAnsi="Verdana" w:cs="Times New Roman"/>
          <w:color w:val="000000"/>
          <w:sz w:val="20"/>
          <w:szCs w:val="20"/>
          <w:lang w:eastAsia="bg-BG"/>
        </w:rPr>
      </w:pPr>
    </w:p>
    <w:p w:rsidR="00DA3CF2" w:rsidRDefault="00DA3CF2" w:rsidP="00DA3CF2">
      <w:pPr>
        <w:rPr>
          <w:rFonts w:ascii="Verdana" w:hAnsi="Verdana"/>
          <w:sz w:val="20"/>
          <w:szCs w:val="20"/>
        </w:rPr>
      </w:pPr>
    </w:p>
    <w:p w:rsidR="00DA3CF2" w:rsidRDefault="00DA3CF2" w:rsidP="00DA3CF2">
      <w:pPr>
        <w:jc w:val="center"/>
        <w:rPr>
          <w:rFonts w:ascii="Verdana" w:eastAsiaTheme="majorEastAsia" w:hAnsi="Verdana" w:cs="Times New Roman"/>
          <w:b/>
          <w:sz w:val="20"/>
          <w:szCs w:val="20"/>
          <w:u w:val="single"/>
        </w:rPr>
      </w:pPr>
      <w:r>
        <w:rPr>
          <w:rFonts w:ascii="Verdana" w:eastAsiaTheme="majorEastAsia" w:hAnsi="Verdana" w:cs="Times New Roman"/>
          <w:b/>
          <w:sz w:val="20"/>
          <w:szCs w:val="20"/>
          <w:u w:val="single"/>
        </w:rPr>
        <w:t>СОФИЯ 2017</w:t>
      </w:r>
    </w:p>
    <w:p w:rsidR="00DA3CF2" w:rsidRDefault="00DA3CF2" w:rsidP="00DA3CF2">
      <w:pPr>
        <w:rPr>
          <w:rFonts w:ascii="Verdana" w:eastAsiaTheme="majorEastAsia" w:hAnsi="Verdana" w:cs="Times New Roman"/>
          <w:b/>
          <w:sz w:val="20"/>
          <w:szCs w:val="20"/>
          <w:u w:val="single"/>
        </w:rPr>
      </w:pPr>
    </w:p>
    <w:p w:rsidR="00615730" w:rsidRDefault="00615730" w:rsidP="00DA3CF2">
      <w:pPr>
        <w:rPr>
          <w:rFonts w:ascii="Verdana" w:eastAsiaTheme="majorEastAsia" w:hAnsi="Verdana" w:cs="Times New Roman"/>
          <w:b/>
          <w:sz w:val="20"/>
          <w:szCs w:val="20"/>
          <w:u w:val="single"/>
        </w:rPr>
      </w:pPr>
    </w:p>
    <w:p w:rsidR="00DA3CF2" w:rsidRDefault="00DA3CF2" w:rsidP="00DA3CF2">
      <w:pPr>
        <w:jc w:val="center"/>
        <w:rPr>
          <w:rFonts w:ascii="Verdana" w:eastAsiaTheme="majorEastAsia" w:hAnsi="Verdana" w:cs="Times New Roman"/>
          <w:b/>
          <w:sz w:val="20"/>
          <w:szCs w:val="20"/>
        </w:rPr>
      </w:pPr>
      <w:r>
        <w:rPr>
          <w:rFonts w:ascii="Verdana" w:eastAsiaTheme="majorEastAsia" w:hAnsi="Verdana" w:cs="Times New Roman"/>
          <w:b/>
          <w:sz w:val="20"/>
          <w:szCs w:val="20"/>
        </w:rPr>
        <w:lastRenderedPageBreak/>
        <w:t>СЪДЪРЖАНИЕ</w:t>
      </w:r>
    </w:p>
    <w:p w:rsidR="00DA3CF2" w:rsidRDefault="00DA3CF2" w:rsidP="00DA3CF2">
      <w:pPr>
        <w:rPr>
          <w:rFonts w:ascii="Verdana" w:eastAsiaTheme="majorEastAsia" w:hAnsi="Verdana" w:cs="Times New Roman"/>
          <w:b/>
          <w:sz w:val="20"/>
          <w:szCs w:val="20"/>
        </w:rPr>
      </w:pPr>
      <w:r>
        <w:rPr>
          <w:rFonts w:ascii="Verdana" w:eastAsiaTheme="majorEastAsia" w:hAnsi="Verdana" w:cs="Times New Roman"/>
          <w:b/>
          <w:sz w:val="20"/>
          <w:szCs w:val="20"/>
        </w:rPr>
        <w:t>I. ОСНОВНИ ПОЛОЖЕНИЯ</w:t>
      </w:r>
      <w:r>
        <w:rPr>
          <w:rFonts w:ascii="Verdana" w:eastAsiaTheme="majorEastAsia" w:hAnsi="Verdana" w:cs="Times New Roman"/>
          <w:b/>
          <w:sz w:val="20"/>
          <w:szCs w:val="20"/>
        </w:rPr>
        <w:tab/>
      </w:r>
    </w:p>
    <w:p w:rsidR="00DA3CF2" w:rsidRDefault="00DA3CF2" w:rsidP="00DA3CF2">
      <w:pPr>
        <w:rPr>
          <w:rFonts w:ascii="Verdana" w:eastAsiaTheme="majorEastAsia" w:hAnsi="Verdana" w:cs="Times New Roman"/>
          <w:b/>
          <w:sz w:val="20"/>
          <w:szCs w:val="20"/>
        </w:rPr>
      </w:pPr>
      <w:r>
        <w:rPr>
          <w:rFonts w:ascii="Verdana" w:eastAsiaTheme="majorEastAsia" w:hAnsi="Verdana" w:cs="Times New Roman"/>
          <w:b/>
          <w:sz w:val="20"/>
          <w:szCs w:val="20"/>
        </w:rPr>
        <w:t>II. КРИТЕРИЙ ЗА ВЪЗЛАГАНЕ НА ПОРЪЧКАТА</w:t>
      </w:r>
    </w:p>
    <w:p w:rsidR="00DA3CF2" w:rsidRDefault="00DA3CF2" w:rsidP="00DA3CF2">
      <w:pPr>
        <w:rPr>
          <w:rFonts w:ascii="Verdana" w:eastAsiaTheme="majorEastAsia" w:hAnsi="Verdana" w:cs="Times New Roman"/>
          <w:b/>
          <w:sz w:val="20"/>
          <w:szCs w:val="20"/>
        </w:rPr>
      </w:pPr>
      <w:r>
        <w:rPr>
          <w:rFonts w:ascii="Verdana" w:eastAsiaTheme="majorEastAsia" w:hAnsi="Verdana" w:cs="Times New Roman"/>
          <w:b/>
          <w:sz w:val="20"/>
          <w:szCs w:val="20"/>
        </w:rPr>
        <w:t>III. ИЗИСКВАНИЯ КЪМ УЧАСТНИЦИТЕ В ПРОЦЕДУРАТА</w:t>
      </w:r>
    </w:p>
    <w:p w:rsidR="00DA3CF2" w:rsidRDefault="00DA3CF2" w:rsidP="00DA3CF2">
      <w:pPr>
        <w:rPr>
          <w:rFonts w:ascii="Verdana" w:eastAsiaTheme="majorEastAsia" w:hAnsi="Verdana" w:cs="Times New Roman"/>
          <w:b/>
          <w:sz w:val="20"/>
          <w:szCs w:val="20"/>
        </w:rPr>
      </w:pPr>
      <w:r>
        <w:rPr>
          <w:rFonts w:ascii="Verdana" w:eastAsiaTheme="majorEastAsia" w:hAnsi="Verdana" w:cs="Times New Roman"/>
          <w:b/>
          <w:sz w:val="20"/>
          <w:szCs w:val="20"/>
        </w:rPr>
        <w:t>IV. КРИТЕРИИ ЗА ПОДБОР</w:t>
      </w:r>
    </w:p>
    <w:p w:rsidR="00DA3CF2" w:rsidRDefault="00DA3CF2" w:rsidP="00DA3CF2">
      <w:pPr>
        <w:rPr>
          <w:rFonts w:ascii="Verdana" w:eastAsiaTheme="majorEastAsia" w:hAnsi="Verdana" w:cs="Times New Roman"/>
          <w:b/>
          <w:sz w:val="20"/>
          <w:szCs w:val="20"/>
        </w:rPr>
      </w:pPr>
      <w:r>
        <w:rPr>
          <w:rFonts w:ascii="Verdana" w:eastAsiaTheme="majorEastAsia" w:hAnsi="Verdana" w:cs="Times New Roman"/>
          <w:b/>
          <w:sz w:val="20"/>
          <w:szCs w:val="20"/>
        </w:rPr>
        <w:t>V. ПОДГОТОВКА И СЪДЪРЖАНИЕ НА ОФЕРТИТЕ</w:t>
      </w:r>
    </w:p>
    <w:p w:rsidR="00DA3CF2" w:rsidRDefault="00DA3CF2" w:rsidP="00DA3CF2">
      <w:pPr>
        <w:rPr>
          <w:rFonts w:ascii="Verdana" w:eastAsiaTheme="majorEastAsia" w:hAnsi="Verdana" w:cs="Times New Roman"/>
          <w:b/>
          <w:sz w:val="20"/>
          <w:szCs w:val="20"/>
        </w:rPr>
      </w:pPr>
      <w:r>
        <w:rPr>
          <w:rFonts w:ascii="Verdana" w:eastAsiaTheme="majorEastAsia" w:hAnsi="Verdana" w:cs="Times New Roman"/>
          <w:b/>
          <w:sz w:val="20"/>
          <w:szCs w:val="20"/>
        </w:rPr>
        <w:t>VI. ПРЕДСТАВЯНЕ НА ОФЕРТИТЕ</w:t>
      </w:r>
    </w:p>
    <w:p w:rsidR="00DA3CF2" w:rsidRDefault="00DA3CF2" w:rsidP="00DA3CF2">
      <w:pPr>
        <w:rPr>
          <w:rFonts w:ascii="Verdana" w:hAnsi="Verdana"/>
          <w:sz w:val="20"/>
          <w:szCs w:val="20"/>
        </w:rPr>
      </w:pPr>
    </w:p>
    <w:p w:rsidR="00DA3CF2" w:rsidRDefault="00DA3CF2" w:rsidP="00DA3CF2">
      <w:pPr>
        <w:rPr>
          <w:rFonts w:ascii="Verdana" w:hAnsi="Verdana"/>
          <w:sz w:val="20"/>
          <w:szCs w:val="20"/>
        </w:rPr>
      </w:pPr>
      <w:r>
        <w:rPr>
          <w:rFonts w:ascii="Verdana" w:hAnsi="Verdana"/>
          <w:sz w:val="20"/>
          <w:szCs w:val="20"/>
        </w:rPr>
        <w:br w:type="page"/>
      </w:r>
    </w:p>
    <w:p w:rsidR="00DA3CF2" w:rsidRDefault="00DA3CF2" w:rsidP="00DA3CF2">
      <w:pPr>
        <w:pStyle w:val="a9"/>
        <w:numPr>
          <w:ilvl w:val="0"/>
          <w:numId w:val="3"/>
        </w:numPr>
        <w:ind w:hanging="436"/>
        <w:outlineLvl w:val="0"/>
        <w:rPr>
          <w:rFonts w:ascii="Verdana" w:hAnsi="Verdana" w:cs="Times New Roman"/>
          <w:b/>
          <w:sz w:val="20"/>
          <w:szCs w:val="20"/>
        </w:rPr>
      </w:pPr>
      <w:bookmarkStart w:id="1" w:name="_Toc459592805"/>
      <w:r>
        <w:rPr>
          <w:rFonts w:ascii="Verdana" w:hAnsi="Verdana" w:cs="Times New Roman"/>
          <w:b/>
          <w:sz w:val="20"/>
          <w:szCs w:val="20"/>
        </w:rPr>
        <w:lastRenderedPageBreak/>
        <w:t>ОСНОВНИ ПОЛОЖЕНИЯ</w:t>
      </w:r>
      <w:bookmarkEnd w:id="1"/>
    </w:p>
    <w:p w:rsidR="00DA3CF2" w:rsidRDefault="00DA3CF2" w:rsidP="00DA3CF2">
      <w:pPr>
        <w:pStyle w:val="31"/>
        <w:ind w:left="0" w:firstLine="708"/>
        <w:jc w:val="both"/>
        <w:rPr>
          <w:rFonts w:ascii="Verdana" w:hAnsi="Verdana"/>
          <w:b/>
          <w:sz w:val="20"/>
          <w:szCs w:val="20"/>
          <w:lang w:val="bg-BG"/>
        </w:rPr>
      </w:pPr>
      <w:r>
        <w:rPr>
          <w:rFonts w:ascii="Verdana" w:hAnsi="Verdana"/>
          <w:sz w:val="20"/>
          <w:szCs w:val="20"/>
          <w:lang w:val="bg-BG"/>
        </w:rPr>
        <w:t xml:space="preserve">Във връзка с чл. 31, ал. 1 от Закон за обществените поръчки Изпълнителна агенция „Главна инспекция по труда“ предоставя на участниците в обществена поръчка с предмет </w:t>
      </w:r>
      <w:r w:rsidR="00615730" w:rsidRPr="00615730">
        <w:rPr>
          <w:rFonts w:ascii="Verdana" w:eastAsia="Arial Unicode MS" w:hAnsi="Verdana"/>
          <w:b/>
          <w:color w:val="000000"/>
          <w:sz w:val="20"/>
          <w:szCs w:val="20"/>
          <w:lang w:val="bg-BG" w:eastAsia="bg-BG"/>
        </w:rPr>
        <w:t>„Изграждане на единен официален национален уебсайт /информационен портал/, регистър на командированите лица и механизъм за оценяване на рисковия потенциал на командироващите предприятия от други държави в България по проект BG05М9ОР001-3.009 „Контрол на командированите лица“</w:t>
      </w:r>
      <w:r>
        <w:rPr>
          <w:rFonts w:ascii="Verdana" w:eastAsia="Arial Unicode MS" w:hAnsi="Verdana"/>
          <w:b/>
          <w:color w:val="000000"/>
          <w:sz w:val="20"/>
          <w:szCs w:val="20"/>
          <w:lang w:val="bg-BG" w:eastAsia="bg-BG"/>
        </w:rPr>
        <w:t xml:space="preserve"> </w:t>
      </w:r>
      <w:r>
        <w:rPr>
          <w:rFonts w:ascii="Verdana" w:hAnsi="Verdana"/>
          <w:sz w:val="20"/>
          <w:szCs w:val="20"/>
          <w:lang w:val="bg-BG"/>
        </w:rPr>
        <w:t>указания за подготовка на офертите и приложените образци на документи в обществената поръчка.</w:t>
      </w:r>
    </w:p>
    <w:p w:rsidR="00DA3CF2" w:rsidRDefault="00DA3CF2" w:rsidP="00DA3CF2">
      <w:pPr>
        <w:pStyle w:val="a9"/>
        <w:numPr>
          <w:ilvl w:val="0"/>
          <w:numId w:val="4"/>
        </w:numPr>
        <w:tabs>
          <w:tab w:val="left" w:pos="709"/>
        </w:tabs>
        <w:spacing w:line="240" w:lineRule="auto"/>
        <w:ind w:left="0" w:firstLine="425"/>
        <w:jc w:val="both"/>
        <w:rPr>
          <w:rFonts w:ascii="Verdana" w:hAnsi="Verdana" w:cs="Times New Roman"/>
          <w:sz w:val="20"/>
          <w:szCs w:val="20"/>
        </w:rPr>
      </w:pPr>
      <w:r>
        <w:rPr>
          <w:rFonts w:ascii="Verdana" w:hAnsi="Verdana" w:cs="Times New Roman"/>
          <w:sz w:val="20"/>
          <w:szCs w:val="20"/>
        </w:rPr>
        <w:t xml:space="preserve">Участник в процедура за възлагане на обществена поръчка може да бъде всяко </w:t>
      </w:r>
      <w:r>
        <w:rPr>
          <w:rFonts w:ascii="Verdana" w:eastAsia="Times New Roman" w:hAnsi="Verdana" w:cs="Times New Roman"/>
          <w:sz w:val="20"/>
          <w:szCs w:val="20"/>
          <w:lang w:eastAsia="bg-BG"/>
        </w:rPr>
        <w:t xml:space="preserve">българско или чуждестранно физическо или юридическо лице или техни обединения, както и всяко друго образувание, което има право да изпълнява услуги съгласно законодателството на държавата, в която то е установено. </w:t>
      </w:r>
      <w:r>
        <w:rPr>
          <w:rFonts w:ascii="Verdana" w:hAnsi="Verdana" w:cs="Times New Roman"/>
          <w:sz w:val="20"/>
          <w:szCs w:val="20"/>
        </w:rPr>
        <w:t xml:space="preserve">Всеки участник има право да представи само една оферта по настоящата обществена поръчка, за целия и обем. </w:t>
      </w:r>
    </w:p>
    <w:p w:rsidR="00DA3CF2" w:rsidRDefault="00DA3CF2" w:rsidP="00DA3CF2">
      <w:pPr>
        <w:pStyle w:val="a9"/>
        <w:numPr>
          <w:ilvl w:val="0"/>
          <w:numId w:val="4"/>
        </w:numPr>
        <w:tabs>
          <w:tab w:val="left" w:pos="709"/>
        </w:tabs>
        <w:ind w:left="0" w:firstLine="426"/>
        <w:jc w:val="both"/>
        <w:rPr>
          <w:rFonts w:ascii="Verdana" w:hAnsi="Verdana" w:cs="Times New Roman"/>
          <w:sz w:val="20"/>
          <w:szCs w:val="20"/>
        </w:rPr>
      </w:pPr>
      <w:r>
        <w:rPr>
          <w:rFonts w:ascii="Verdana" w:eastAsia="Times New Roman" w:hAnsi="Verdana" w:cs="Times New Roman"/>
          <w:bCs/>
          <w:sz w:val="20"/>
          <w:szCs w:val="20"/>
          <w:lang w:eastAsia="bg-BG"/>
        </w:rPr>
        <w:t>Разяснения по условията на процедурата се дават при условията, определени в чл. 33 от ЗОП.</w:t>
      </w:r>
    </w:p>
    <w:p w:rsidR="00DA3CF2" w:rsidRDefault="00DA3CF2" w:rsidP="00DA3CF2">
      <w:pPr>
        <w:pStyle w:val="a9"/>
        <w:numPr>
          <w:ilvl w:val="0"/>
          <w:numId w:val="4"/>
        </w:numPr>
        <w:tabs>
          <w:tab w:val="left" w:pos="709"/>
        </w:tabs>
        <w:ind w:left="0" w:firstLine="426"/>
        <w:jc w:val="both"/>
        <w:rPr>
          <w:rFonts w:ascii="Verdana" w:hAnsi="Verdana" w:cs="Times New Roman"/>
          <w:sz w:val="20"/>
          <w:szCs w:val="20"/>
        </w:rPr>
      </w:pPr>
      <w:r>
        <w:rPr>
          <w:rFonts w:ascii="Verdana" w:eastAsia="Times New Roman" w:hAnsi="Verdana" w:cs="Times New Roman"/>
          <w:bCs/>
          <w:sz w:val="20"/>
          <w:szCs w:val="20"/>
          <w:lang w:eastAsia="bg-BG"/>
        </w:rPr>
        <w:t xml:space="preserve">Обменът на информация между възложителя и участниците се осъществява в писмен вид. </w:t>
      </w:r>
    </w:p>
    <w:p w:rsidR="00DA3CF2" w:rsidRDefault="00DA3CF2" w:rsidP="00DA3CF2">
      <w:pPr>
        <w:pStyle w:val="a9"/>
        <w:spacing w:after="0" w:line="240" w:lineRule="auto"/>
        <w:ind w:left="0" w:firstLine="426"/>
        <w:jc w:val="both"/>
        <w:textAlignment w:val="center"/>
        <w:rPr>
          <w:rFonts w:ascii="Verdana" w:eastAsia="Times New Roman" w:hAnsi="Verdana" w:cs="Times New Roman"/>
          <w:bCs/>
          <w:sz w:val="20"/>
          <w:szCs w:val="20"/>
          <w:lang w:eastAsia="bg-BG"/>
        </w:rPr>
      </w:pPr>
      <w:r>
        <w:rPr>
          <w:rFonts w:ascii="Verdana" w:eastAsia="Times New Roman" w:hAnsi="Verdana" w:cs="Times New Roman"/>
          <w:b/>
          <w:bCs/>
          <w:sz w:val="20"/>
          <w:szCs w:val="20"/>
          <w:lang w:eastAsia="bg-BG"/>
        </w:rPr>
        <w:t>4.</w:t>
      </w:r>
      <w:r>
        <w:rPr>
          <w:rFonts w:ascii="Verdana" w:eastAsia="Times New Roman" w:hAnsi="Verdana" w:cs="Times New Roman"/>
          <w:bCs/>
          <w:sz w:val="20"/>
          <w:szCs w:val="20"/>
          <w:lang w:eastAsia="bg-BG"/>
        </w:rPr>
        <w:t xml:space="preserve"> Информацията от възложителя към участниците, свързана с процедурата за възлагане на обществената поръчка се публикува на профила на купувача на интернет адреса, посочен в обявлението за поръчка, в обособената за целта електронна преписка в съответствие с чл. 42, чл. 43 от ЗОП и чл. 24 от ППЗОП.</w:t>
      </w:r>
    </w:p>
    <w:p w:rsidR="00DA3CF2" w:rsidRDefault="00DA3CF2" w:rsidP="00DA3CF2">
      <w:pPr>
        <w:pStyle w:val="a9"/>
        <w:spacing w:after="0" w:line="240" w:lineRule="auto"/>
        <w:ind w:left="0" w:firstLine="426"/>
        <w:jc w:val="both"/>
        <w:textAlignment w:val="center"/>
        <w:rPr>
          <w:rFonts w:ascii="Verdana" w:eastAsia="Times New Roman" w:hAnsi="Verdana" w:cs="Times New Roman"/>
          <w:bCs/>
          <w:sz w:val="20"/>
          <w:szCs w:val="20"/>
          <w:lang w:eastAsia="bg-BG"/>
        </w:rPr>
      </w:pPr>
      <w:r>
        <w:rPr>
          <w:rFonts w:ascii="Verdana" w:eastAsia="Times New Roman" w:hAnsi="Verdana" w:cs="Times New Roman"/>
          <w:b/>
          <w:bCs/>
          <w:sz w:val="20"/>
          <w:szCs w:val="20"/>
          <w:lang w:eastAsia="bg-BG"/>
        </w:rPr>
        <w:t xml:space="preserve">5. </w:t>
      </w:r>
      <w:r>
        <w:rPr>
          <w:rFonts w:ascii="Verdana" w:eastAsia="Times New Roman" w:hAnsi="Verdana" w:cs="Times New Roman"/>
          <w:bCs/>
          <w:sz w:val="20"/>
          <w:szCs w:val="20"/>
          <w:lang w:eastAsia="bg-BG"/>
        </w:rPr>
        <w:t>Участниците могат да представят своите писма и уведомления чрез факс, препоръчано писмо с обратна разписка, или по електронен път при условията и по реда на Закона за електронния документ.</w:t>
      </w:r>
    </w:p>
    <w:p w:rsidR="00DA3CF2" w:rsidRDefault="00DA3CF2" w:rsidP="00DA3CF2">
      <w:pPr>
        <w:pStyle w:val="a9"/>
        <w:spacing w:after="0" w:line="240" w:lineRule="auto"/>
        <w:ind w:left="0" w:firstLine="426"/>
        <w:jc w:val="both"/>
        <w:textAlignment w:val="center"/>
        <w:rPr>
          <w:rFonts w:ascii="Verdana" w:eastAsia="Times New Roman" w:hAnsi="Verdana" w:cs="Times New Roman"/>
          <w:bCs/>
          <w:sz w:val="20"/>
          <w:szCs w:val="20"/>
          <w:lang w:eastAsia="bg-BG"/>
        </w:rPr>
      </w:pPr>
      <w:r>
        <w:rPr>
          <w:rFonts w:ascii="Verdana" w:eastAsia="Times New Roman" w:hAnsi="Verdana" w:cs="Times New Roman"/>
          <w:b/>
          <w:bCs/>
          <w:sz w:val="20"/>
          <w:szCs w:val="20"/>
          <w:lang w:eastAsia="bg-BG"/>
        </w:rPr>
        <w:t>6.</w:t>
      </w:r>
      <w:r>
        <w:rPr>
          <w:rFonts w:ascii="Verdana" w:eastAsia="Times New Roman" w:hAnsi="Verdana" w:cs="Times New Roman"/>
          <w:bCs/>
          <w:sz w:val="20"/>
          <w:szCs w:val="20"/>
          <w:lang w:eastAsia="bg-BG"/>
        </w:rPr>
        <w:t xml:space="preserve"> Прогнозна стойност на поръчката е в размер на </w:t>
      </w:r>
      <w:r w:rsidR="00615730" w:rsidRPr="00615730">
        <w:rPr>
          <w:rFonts w:ascii="Verdana" w:eastAsia="Times New Roman" w:hAnsi="Verdana" w:cs="Times New Roman"/>
          <w:b/>
          <w:bCs/>
          <w:sz w:val="20"/>
          <w:szCs w:val="20"/>
          <w:lang w:eastAsia="bg-BG"/>
        </w:rPr>
        <w:t>256 666.66</w:t>
      </w:r>
      <w:r>
        <w:rPr>
          <w:rFonts w:ascii="Verdana" w:eastAsia="Times New Roman" w:hAnsi="Verdana" w:cs="Times New Roman"/>
          <w:bCs/>
          <w:sz w:val="20"/>
          <w:szCs w:val="20"/>
          <w:lang w:eastAsia="bg-BG"/>
        </w:rPr>
        <w:t xml:space="preserve"> (двеста </w:t>
      </w:r>
      <w:r w:rsidR="00615730">
        <w:rPr>
          <w:rFonts w:ascii="Verdana" w:eastAsia="Times New Roman" w:hAnsi="Verdana" w:cs="Times New Roman"/>
          <w:bCs/>
          <w:sz w:val="20"/>
          <w:szCs w:val="20"/>
          <w:lang w:eastAsia="bg-BG"/>
        </w:rPr>
        <w:t>петдесет и шест хиляди шестстотин шестдесет и шест лева и 66 стотинки</w:t>
      </w:r>
      <w:r>
        <w:rPr>
          <w:rFonts w:ascii="Verdana" w:eastAsia="Times New Roman" w:hAnsi="Verdana" w:cs="Times New Roman"/>
          <w:bCs/>
          <w:sz w:val="20"/>
          <w:szCs w:val="20"/>
          <w:lang w:eastAsia="bg-BG"/>
        </w:rPr>
        <w:t xml:space="preserve">) </w:t>
      </w:r>
      <w:r w:rsidRPr="00615730">
        <w:rPr>
          <w:rFonts w:ascii="Verdana" w:eastAsia="Times New Roman" w:hAnsi="Verdana" w:cs="Times New Roman"/>
          <w:b/>
          <w:bCs/>
          <w:sz w:val="20"/>
          <w:szCs w:val="20"/>
          <w:lang w:eastAsia="bg-BG"/>
        </w:rPr>
        <w:t>лева без ДДС</w:t>
      </w:r>
      <w:r>
        <w:rPr>
          <w:rFonts w:ascii="Verdana" w:eastAsia="Times New Roman" w:hAnsi="Verdana" w:cs="Times New Roman"/>
          <w:bCs/>
          <w:sz w:val="20"/>
          <w:szCs w:val="20"/>
          <w:lang w:eastAsia="bg-BG"/>
        </w:rPr>
        <w:t>. Това е максимално допустимата прогнозна стойност за цялостното изпълнение на поръчката. Участник предложил по-висока обща стойност ще бъде отстранен от участие в процедурата.</w:t>
      </w:r>
    </w:p>
    <w:p w:rsidR="00DA3CF2" w:rsidRDefault="00DA3CF2" w:rsidP="00DA3CF2">
      <w:pPr>
        <w:pStyle w:val="a9"/>
        <w:spacing w:after="0" w:line="240" w:lineRule="auto"/>
        <w:ind w:left="0" w:firstLine="426"/>
        <w:jc w:val="both"/>
        <w:textAlignment w:val="center"/>
        <w:rPr>
          <w:rFonts w:ascii="Verdana" w:eastAsia="Times New Roman" w:hAnsi="Verdana" w:cs="Times New Roman"/>
          <w:bCs/>
          <w:sz w:val="20"/>
          <w:szCs w:val="20"/>
          <w:lang w:eastAsia="bg-BG"/>
        </w:rPr>
      </w:pPr>
      <w:r>
        <w:rPr>
          <w:rFonts w:ascii="Verdana" w:eastAsia="Times New Roman" w:hAnsi="Verdana" w:cs="Times New Roman"/>
          <w:b/>
          <w:bCs/>
          <w:sz w:val="20"/>
          <w:szCs w:val="20"/>
          <w:lang w:eastAsia="bg-BG"/>
        </w:rPr>
        <w:t>7</w:t>
      </w:r>
      <w:r>
        <w:rPr>
          <w:rFonts w:ascii="Verdana" w:eastAsia="Times New Roman" w:hAnsi="Verdana" w:cs="Times New Roman"/>
          <w:bCs/>
          <w:sz w:val="20"/>
          <w:szCs w:val="20"/>
          <w:lang w:eastAsia="bg-BG"/>
        </w:rPr>
        <w:t>. Срок на валидност на офертите: Срокът на валидност на офертите е 4 (четири) месеца, считано от крайния срок за получаване на офертите. Участник предложил по-кратък срок на валидност на офертата си ще бъде отстранен от процедурата.</w:t>
      </w:r>
    </w:p>
    <w:p w:rsidR="00DA3CF2" w:rsidRDefault="00DA3CF2" w:rsidP="00DA3CF2">
      <w:pPr>
        <w:pStyle w:val="a9"/>
        <w:spacing w:after="0" w:line="240" w:lineRule="auto"/>
        <w:ind w:left="0" w:firstLine="426"/>
        <w:jc w:val="both"/>
        <w:textAlignment w:val="center"/>
        <w:rPr>
          <w:rFonts w:ascii="Verdana" w:eastAsia="Times New Roman" w:hAnsi="Verdana" w:cs="Times New Roman"/>
          <w:bCs/>
          <w:sz w:val="20"/>
          <w:szCs w:val="20"/>
          <w:lang w:eastAsia="bg-BG"/>
        </w:rPr>
      </w:pPr>
      <w:r>
        <w:rPr>
          <w:rFonts w:ascii="Verdana" w:eastAsia="Times New Roman" w:hAnsi="Verdana" w:cs="Times New Roman"/>
          <w:b/>
          <w:bCs/>
          <w:sz w:val="20"/>
          <w:szCs w:val="20"/>
          <w:lang w:eastAsia="bg-BG"/>
        </w:rPr>
        <w:t>8</w:t>
      </w:r>
      <w:r>
        <w:rPr>
          <w:rFonts w:ascii="Verdana" w:eastAsia="Times New Roman" w:hAnsi="Verdana" w:cs="Times New Roman"/>
          <w:bCs/>
          <w:sz w:val="20"/>
          <w:szCs w:val="20"/>
          <w:lang w:eastAsia="bg-BG"/>
        </w:rPr>
        <w:t>. Поръчката се финансира по</w:t>
      </w:r>
      <w:r w:rsidR="00615730">
        <w:rPr>
          <w:rFonts w:ascii="Verdana" w:eastAsia="Times New Roman" w:hAnsi="Verdana" w:cs="Times New Roman"/>
          <w:bCs/>
          <w:sz w:val="20"/>
          <w:szCs w:val="20"/>
          <w:lang w:eastAsia="bg-BG"/>
        </w:rPr>
        <w:t xml:space="preserve"> проект</w:t>
      </w:r>
      <w:r>
        <w:rPr>
          <w:rFonts w:ascii="Verdana" w:eastAsia="Times New Roman" w:hAnsi="Verdana" w:cs="Times New Roman"/>
          <w:bCs/>
          <w:sz w:val="20"/>
          <w:szCs w:val="20"/>
          <w:lang w:eastAsia="bg-BG"/>
        </w:rPr>
        <w:t xml:space="preserve"> </w:t>
      </w:r>
      <w:r w:rsidR="00615730" w:rsidRPr="00615730">
        <w:rPr>
          <w:rFonts w:ascii="Verdana" w:eastAsia="Times New Roman" w:hAnsi="Verdana" w:cs="Times New Roman"/>
          <w:b/>
          <w:bCs/>
          <w:sz w:val="20"/>
          <w:szCs w:val="20"/>
          <w:lang w:eastAsia="bg-BG"/>
        </w:rPr>
        <w:t>BG05М9ОР001-3.009 „Контрол на командированите лица“</w:t>
      </w:r>
      <w:r w:rsidR="00615730" w:rsidRPr="00615730">
        <w:rPr>
          <w:rFonts w:ascii="Verdana" w:eastAsia="Times New Roman" w:hAnsi="Verdana" w:cs="Times New Roman"/>
          <w:bCs/>
          <w:sz w:val="20"/>
          <w:szCs w:val="20"/>
          <w:lang w:eastAsia="bg-BG"/>
        </w:rPr>
        <w:t xml:space="preserve"> </w:t>
      </w:r>
      <w:r>
        <w:rPr>
          <w:rFonts w:ascii="Verdana" w:eastAsia="Times New Roman" w:hAnsi="Verdana" w:cs="Times New Roman"/>
          <w:bCs/>
          <w:sz w:val="20"/>
          <w:szCs w:val="20"/>
          <w:lang w:eastAsia="bg-BG"/>
        </w:rPr>
        <w:t xml:space="preserve"> финансиран по ОП РЧР 2014 – 2020 г.</w:t>
      </w:r>
      <w:r w:rsidR="00615730">
        <w:rPr>
          <w:rFonts w:ascii="Verdana" w:eastAsia="Times New Roman" w:hAnsi="Verdana" w:cs="Times New Roman"/>
          <w:bCs/>
          <w:sz w:val="20"/>
          <w:szCs w:val="20"/>
          <w:lang w:eastAsia="bg-BG"/>
        </w:rPr>
        <w:t>, по който конкретен бенефициент е Изпълнителна агенция „Главна инспекция по труда“.</w:t>
      </w:r>
    </w:p>
    <w:p w:rsidR="00DA3CF2" w:rsidRDefault="00DA3CF2" w:rsidP="00DA3CF2">
      <w:pPr>
        <w:pStyle w:val="a9"/>
        <w:spacing w:after="0" w:line="240" w:lineRule="auto"/>
        <w:ind w:left="0" w:firstLine="426"/>
        <w:jc w:val="both"/>
        <w:textAlignment w:val="center"/>
        <w:rPr>
          <w:rFonts w:ascii="Verdana" w:eastAsia="Times New Roman" w:hAnsi="Verdana" w:cs="Times New Roman"/>
          <w:bCs/>
          <w:sz w:val="20"/>
          <w:szCs w:val="20"/>
          <w:lang w:eastAsia="bg-BG"/>
        </w:rPr>
      </w:pPr>
      <w:r>
        <w:rPr>
          <w:rFonts w:ascii="Verdana" w:eastAsia="Times New Roman" w:hAnsi="Verdana" w:cs="Times New Roman"/>
          <w:b/>
          <w:bCs/>
          <w:sz w:val="20"/>
          <w:szCs w:val="20"/>
          <w:lang w:eastAsia="bg-BG"/>
        </w:rPr>
        <w:t>9</w:t>
      </w:r>
      <w:r>
        <w:rPr>
          <w:rFonts w:ascii="Verdana" w:eastAsia="Times New Roman" w:hAnsi="Verdana" w:cs="Times New Roman"/>
          <w:bCs/>
          <w:sz w:val="20"/>
          <w:szCs w:val="20"/>
          <w:lang w:eastAsia="bg-BG"/>
        </w:rPr>
        <w:t>. Обособени позиции: поръчката не е разделена на обособени позиции.</w:t>
      </w:r>
    </w:p>
    <w:p w:rsidR="00DA3CF2" w:rsidRDefault="00DA3CF2" w:rsidP="00DA3CF2">
      <w:pPr>
        <w:pStyle w:val="a9"/>
        <w:spacing w:after="0" w:line="240" w:lineRule="auto"/>
        <w:ind w:left="0" w:firstLine="426"/>
        <w:jc w:val="both"/>
        <w:textAlignment w:val="center"/>
        <w:rPr>
          <w:rFonts w:ascii="Verdana" w:eastAsia="Times New Roman" w:hAnsi="Verdana" w:cs="Times New Roman"/>
          <w:bCs/>
          <w:sz w:val="20"/>
          <w:szCs w:val="20"/>
          <w:lang w:eastAsia="bg-BG"/>
        </w:rPr>
      </w:pPr>
      <w:r>
        <w:rPr>
          <w:rFonts w:ascii="Verdana" w:eastAsia="Times New Roman" w:hAnsi="Verdana" w:cs="Times New Roman"/>
          <w:b/>
          <w:bCs/>
          <w:sz w:val="20"/>
          <w:szCs w:val="20"/>
          <w:lang w:eastAsia="bg-BG"/>
        </w:rPr>
        <w:t>10.</w:t>
      </w:r>
      <w:r>
        <w:rPr>
          <w:rFonts w:ascii="Verdana" w:eastAsia="Times New Roman" w:hAnsi="Verdana" w:cs="Times New Roman"/>
          <w:bCs/>
          <w:sz w:val="20"/>
          <w:szCs w:val="20"/>
          <w:lang w:eastAsia="bg-BG"/>
        </w:rPr>
        <w:t xml:space="preserve"> Възможност за представяне на варианти в офертите: Не се допуска представянето на варианти в офертите.</w:t>
      </w:r>
    </w:p>
    <w:p w:rsidR="00615730" w:rsidRDefault="00DA3CF2" w:rsidP="00DA3CF2">
      <w:pPr>
        <w:pStyle w:val="a9"/>
        <w:spacing w:after="0" w:line="240" w:lineRule="auto"/>
        <w:ind w:left="0" w:firstLine="426"/>
        <w:jc w:val="both"/>
        <w:textAlignment w:val="center"/>
        <w:rPr>
          <w:rFonts w:ascii="Verdana" w:eastAsia="Times New Roman" w:hAnsi="Verdana" w:cs="Times New Roman"/>
          <w:bCs/>
          <w:sz w:val="20"/>
          <w:szCs w:val="20"/>
          <w:lang w:eastAsia="bg-BG"/>
        </w:rPr>
      </w:pPr>
      <w:r>
        <w:rPr>
          <w:rFonts w:ascii="Verdana" w:eastAsia="Times New Roman" w:hAnsi="Verdana" w:cs="Times New Roman"/>
          <w:b/>
          <w:bCs/>
          <w:sz w:val="20"/>
          <w:szCs w:val="20"/>
          <w:lang w:eastAsia="bg-BG"/>
        </w:rPr>
        <w:t>11.</w:t>
      </w:r>
      <w:r>
        <w:rPr>
          <w:rFonts w:ascii="Verdana" w:eastAsia="Times New Roman" w:hAnsi="Verdana" w:cs="Times New Roman"/>
          <w:bCs/>
          <w:sz w:val="20"/>
          <w:szCs w:val="20"/>
          <w:lang w:eastAsia="bg-BG"/>
        </w:rPr>
        <w:t xml:space="preserve"> </w:t>
      </w:r>
      <w:r w:rsidR="00615730" w:rsidRPr="00615730">
        <w:rPr>
          <w:rFonts w:ascii="Verdana" w:eastAsia="Times New Roman" w:hAnsi="Verdana" w:cs="Times New Roman"/>
          <w:bCs/>
          <w:sz w:val="20"/>
          <w:szCs w:val="20"/>
          <w:lang w:eastAsia="bg-BG"/>
        </w:rPr>
        <w:t xml:space="preserve">Определеният изпълнител представя гаранция, обезпечаваща изпълнението на договора, при подписването му в размер на 5% от стойността на договора без ДДС. Гаранцията се представя във форма по избор, съгласно чл. 111, ал. 5 от ЗОП. Срокът на валидност на банковата гаранция/застраховката следва да бъде 30 дни след изтичане на срока за гаранционна поддръжка на Софтуерните продукти, като при необходимост срокът на валидност на банковата гаранция се удължава или се издава нова. Условията и сроковете за задържане или освобождаване на гаранцията за изпълнение са уредени в проекта на договор, неразделна част от </w:t>
      </w:r>
      <w:r w:rsidR="00615730">
        <w:rPr>
          <w:rFonts w:ascii="Verdana" w:eastAsia="Times New Roman" w:hAnsi="Verdana" w:cs="Times New Roman"/>
          <w:bCs/>
          <w:sz w:val="20"/>
          <w:szCs w:val="20"/>
          <w:lang w:eastAsia="bg-BG"/>
        </w:rPr>
        <w:t>настоящата</w:t>
      </w:r>
      <w:r w:rsidR="00615730" w:rsidRPr="00615730">
        <w:rPr>
          <w:rFonts w:ascii="Verdana" w:eastAsia="Times New Roman" w:hAnsi="Verdana" w:cs="Times New Roman"/>
          <w:bCs/>
          <w:sz w:val="20"/>
          <w:szCs w:val="20"/>
          <w:lang w:eastAsia="bg-BG"/>
        </w:rPr>
        <w:t xml:space="preserve"> документация за обществената поръчка.</w:t>
      </w:r>
    </w:p>
    <w:p w:rsidR="00DA3CF2" w:rsidRDefault="00DA3CF2" w:rsidP="00DA3CF2">
      <w:pPr>
        <w:pStyle w:val="a9"/>
        <w:spacing w:after="0" w:line="240" w:lineRule="auto"/>
        <w:ind w:left="0" w:firstLine="426"/>
        <w:jc w:val="both"/>
        <w:textAlignment w:val="center"/>
        <w:rPr>
          <w:rFonts w:ascii="Verdana" w:eastAsia="Times New Roman" w:hAnsi="Verdana" w:cs="Times New Roman"/>
          <w:bCs/>
          <w:sz w:val="20"/>
          <w:szCs w:val="20"/>
          <w:lang w:eastAsia="bg-BG"/>
        </w:rPr>
      </w:pPr>
      <w:r>
        <w:rPr>
          <w:rFonts w:ascii="Verdana" w:eastAsia="Times New Roman" w:hAnsi="Verdana" w:cs="Times New Roman"/>
          <w:b/>
          <w:bCs/>
          <w:sz w:val="20"/>
          <w:szCs w:val="20"/>
          <w:lang w:eastAsia="bg-BG"/>
        </w:rPr>
        <w:t>12</w:t>
      </w:r>
      <w:r>
        <w:rPr>
          <w:rFonts w:ascii="Verdana" w:eastAsia="Times New Roman" w:hAnsi="Verdana" w:cs="Times New Roman"/>
          <w:bCs/>
          <w:sz w:val="20"/>
          <w:szCs w:val="20"/>
          <w:lang w:eastAsia="bg-BG"/>
        </w:rPr>
        <w:t xml:space="preserve">. Срок на изпълнение на поръчката: </w:t>
      </w:r>
      <w:r w:rsidR="00615730">
        <w:rPr>
          <w:rFonts w:ascii="Verdana" w:eastAsia="Times New Roman" w:hAnsi="Verdana" w:cs="Times New Roman"/>
          <w:bCs/>
          <w:sz w:val="20"/>
          <w:szCs w:val="20"/>
          <w:lang w:eastAsia="bg-BG"/>
        </w:rPr>
        <w:t>240</w:t>
      </w:r>
      <w:r>
        <w:rPr>
          <w:rFonts w:ascii="Verdana" w:eastAsia="Times New Roman" w:hAnsi="Verdana" w:cs="Times New Roman"/>
          <w:bCs/>
          <w:sz w:val="20"/>
          <w:szCs w:val="20"/>
          <w:lang w:eastAsia="bg-BG"/>
        </w:rPr>
        <w:t xml:space="preserve"> </w:t>
      </w:r>
      <w:r w:rsidR="00615730">
        <w:rPr>
          <w:rFonts w:ascii="Verdana" w:eastAsia="Times New Roman" w:hAnsi="Verdana" w:cs="Times New Roman"/>
          <w:bCs/>
          <w:sz w:val="20"/>
          <w:szCs w:val="20"/>
          <w:lang w:eastAsia="bg-BG"/>
        </w:rPr>
        <w:t>календарни дни</w:t>
      </w:r>
      <w:r>
        <w:rPr>
          <w:rFonts w:ascii="Verdana" w:eastAsia="Times New Roman" w:hAnsi="Verdana" w:cs="Times New Roman"/>
          <w:bCs/>
          <w:sz w:val="20"/>
          <w:szCs w:val="20"/>
          <w:lang w:eastAsia="bg-BG"/>
        </w:rPr>
        <w:t xml:space="preserve">, считано след сключване на договор за изпълнение. </w:t>
      </w:r>
    </w:p>
    <w:p w:rsidR="00DA3CF2" w:rsidRDefault="00DA3CF2" w:rsidP="00DA3CF2">
      <w:pPr>
        <w:pStyle w:val="a9"/>
        <w:spacing w:after="0" w:line="240" w:lineRule="auto"/>
        <w:ind w:left="0" w:firstLine="426"/>
        <w:jc w:val="both"/>
        <w:textAlignment w:val="center"/>
        <w:rPr>
          <w:rFonts w:ascii="Verdana" w:eastAsia="Times New Roman" w:hAnsi="Verdana" w:cs="Times New Roman"/>
          <w:bCs/>
          <w:sz w:val="20"/>
          <w:szCs w:val="20"/>
          <w:lang w:eastAsia="bg-BG"/>
        </w:rPr>
      </w:pPr>
      <w:r>
        <w:rPr>
          <w:rFonts w:ascii="Verdana" w:eastAsia="Times New Roman" w:hAnsi="Verdana" w:cs="Times New Roman"/>
          <w:b/>
          <w:bCs/>
          <w:sz w:val="20"/>
          <w:szCs w:val="20"/>
          <w:lang w:eastAsia="bg-BG"/>
        </w:rPr>
        <w:t>13</w:t>
      </w:r>
      <w:r>
        <w:rPr>
          <w:rFonts w:ascii="Verdana" w:eastAsia="Times New Roman" w:hAnsi="Verdana" w:cs="Times New Roman"/>
          <w:bCs/>
          <w:sz w:val="20"/>
          <w:szCs w:val="20"/>
          <w:lang w:eastAsia="bg-BG"/>
        </w:rPr>
        <w:t>. Място на изпълнение: На територията на Република България.</w:t>
      </w:r>
    </w:p>
    <w:p w:rsidR="00DA3CF2" w:rsidRDefault="00DA3CF2" w:rsidP="00DA3CF2">
      <w:pPr>
        <w:pStyle w:val="1"/>
        <w:numPr>
          <w:ilvl w:val="0"/>
          <w:numId w:val="3"/>
        </w:numPr>
        <w:spacing w:after="120"/>
        <w:jc w:val="left"/>
        <w:rPr>
          <w:rFonts w:ascii="Verdana" w:hAnsi="Verdana"/>
          <w:b w:val="0"/>
          <w:bCs/>
          <w:caps/>
          <w:color w:val="auto"/>
          <w:sz w:val="20"/>
          <w:szCs w:val="20"/>
        </w:rPr>
      </w:pPr>
      <w:r>
        <w:rPr>
          <w:rFonts w:ascii="Verdana" w:hAnsi="Verdana"/>
          <w:bCs/>
          <w:caps/>
          <w:color w:val="auto"/>
          <w:sz w:val="20"/>
          <w:szCs w:val="20"/>
        </w:rPr>
        <w:lastRenderedPageBreak/>
        <w:t>Критерий за възлагане на поръчката</w:t>
      </w:r>
    </w:p>
    <w:p w:rsidR="00DA3CF2" w:rsidRDefault="00DA3CF2" w:rsidP="00DA3CF2">
      <w:pPr>
        <w:numPr>
          <w:ilvl w:val="0"/>
          <w:numId w:val="5"/>
        </w:numPr>
        <w:spacing w:line="240" w:lineRule="auto"/>
        <w:ind w:left="0" w:firstLine="709"/>
        <w:contextualSpacing/>
        <w:jc w:val="both"/>
        <w:rPr>
          <w:rFonts w:ascii="Verdana" w:hAnsi="Verdana" w:cs="Times New Roman"/>
          <w:sz w:val="20"/>
          <w:szCs w:val="20"/>
        </w:rPr>
      </w:pPr>
      <w:r>
        <w:rPr>
          <w:rFonts w:ascii="Verdana" w:hAnsi="Verdana" w:cs="Times New Roman"/>
          <w:sz w:val="20"/>
          <w:szCs w:val="20"/>
        </w:rPr>
        <w:t xml:space="preserve">Обществената поръчка се възлага въз основа на икономически най-изгодната оферта, определена въз основа на оптимално съотношение качество/цена съгласно чл. 70, ал. 2, т. 3 от ЗОП. </w:t>
      </w:r>
    </w:p>
    <w:p w:rsidR="00DA3CF2" w:rsidRDefault="00DA3CF2" w:rsidP="00DA3CF2">
      <w:pPr>
        <w:numPr>
          <w:ilvl w:val="0"/>
          <w:numId w:val="5"/>
        </w:numPr>
        <w:spacing w:line="240" w:lineRule="auto"/>
        <w:ind w:left="0" w:firstLine="709"/>
        <w:contextualSpacing/>
        <w:jc w:val="both"/>
        <w:rPr>
          <w:rFonts w:ascii="Verdana" w:hAnsi="Verdana" w:cs="Times New Roman"/>
          <w:sz w:val="20"/>
          <w:szCs w:val="20"/>
        </w:rPr>
      </w:pPr>
      <w:r>
        <w:rPr>
          <w:rFonts w:ascii="Verdana" w:hAnsi="Verdana" w:cs="Times New Roman"/>
          <w:sz w:val="20"/>
          <w:szCs w:val="20"/>
        </w:rPr>
        <w:t>На основание чл. 70, ал. 3 от ЗОП, избраният критерий за възлагане е посочен в обявлението и настоящата документация.</w:t>
      </w:r>
    </w:p>
    <w:p w:rsidR="00DA3CF2" w:rsidRDefault="00DA3CF2" w:rsidP="00DA3CF2">
      <w:pPr>
        <w:numPr>
          <w:ilvl w:val="0"/>
          <w:numId w:val="5"/>
        </w:numPr>
        <w:spacing w:line="240" w:lineRule="auto"/>
        <w:ind w:left="0" w:firstLine="709"/>
        <w:contextualSpacing/>
        <w:jc w:val="both"/>
        <w:rPr>
          <w:rFonts w:ascii="Verdana" w:hAnsi="Verdana" w:cs="Times New Roman"/>
          <w:sz w:val="20"/>
          <w:szCs w:val="20"/>
        </w:rPr>
      </w:pPr>
      <w:r>
        <w:rPr>
          <w:rFonts w:ascii="Verdana" w:hAnsi="Verdana" w:cs="Times New Roman"/>
          <w:sz w:val="20"/>
          <w:szCs w:val="20"/>
        </w:rPr>
        <w:t xml:space="preserve">Методиката за оценка на офертите се съдържа в </w:t>
      </w:r>
      <w:r w:rsidRPr="00615730">
        <w:rPr>
          <w:rFonts w:ascii="Verdana" w:hAnsi="Verdana" w:cs="Times New Roman"/>
          <w:b/>
          <w:sz w:val="20"/>
          <w:szCs w:val="20"/>
        </w:rPr>
        <w:t>Приложение № 3</w:t>
      </w:r>
      <w:r>
        <w:rPr>
          <w:rFonts w:ascii="Verdana" w:hAnsi="Verdana" w:cs="Times New Roman"/>
          <w:sz w:val="20"/>
          <w:szCs w:val="20"/>
        </w:rPr>
        <w:t>, неразделна част от документацията за участие в настоящата процедура.</w:t>
      </w:r>
    </w:p>
    <w:p w:rsidR="00DA3CF2" w:rsidRDefault="00DA3CF2" w:rsidP="00DA3CF2">
      <w:pPr>
        <w:tabs>
          <w:tab w:val="left" w:pos="993"/>
          <w:tab w:val="left" w:pos="1134"/>
        </w:tabs>
        <w:spacing w:line="240" w:lineRule="auto"/>
        <w:jc w:val="both"/>
        <w:rPr>
          <w:rFonts w:ascii="Verdana" w:hAnsi="Verdana" w:cs="Times New Roman"/>
          <w:sz w:val="20"/>
          <w:szCs w:val="20"/>
        </w:rPr>
      </w:pPr>
    </w:p>
    <w:p w:rsidR="00DA3CF2" w:rsidRDefault="00DA3CF2" w:rsidP="00DA3CF2">
      <w:pPr>
        <w:pStyle w:val="a9"/>
        <w:spacing w:line="240" w:lineRule="auto"/>
        <w:ind w:left="284"/>
        <w:rPr>
          <w:rFonts w:ascii="Verdana" w:hAnsi="Verdana" w:cs="Times New Roman"/>
          <w:sz w:val="20"/>
          <w:szCs w:val="20"/>
        </w:rPr>
      </w:pPr>
      <w:r>
        <w:rPr>
          <w:rFonts w:ascii="Verdana" w:eastAsia="Times New Roman" w:hAnsi="Verdana" w:cs="Times New Roman"/>
          <w:b/>
          <w:caps/>
          <w:sz w:val="20"/>
          <w:szCs w:val="20"/>
          <w:lang w:eastAsia="bg-BG"/>
        </w:rPr>
        <w:t>III. Изисквания към участниците в процедурата</w:t>
      </w:r>
    </w:p>
    <w:p w:rsidR="00DA3CF2" w:rsidRDefault="00DA3CF2" w:rsidP="00DA3CF2">
      <w:pPr>
        <w:spacing w:after="0" w:line="240" w:lineRule="auto"/>
        <w:ind w:firstLine="567"/>
        <w:jc w:val="both"/>
        <w:textAlignment w:val="center"/>
        <w:rPr>
          <w:rFonts w:ascii="Verdana" w:eastAsia="Times New Roman" w:hAnsi="Verdana" w:cs="Times New Roman"/>
          <w:b/>
          <w:caps/>
          <w:sz w:val="20"/>
          <w:szCs w:val="20"/>
          <w:lang w:eastAsia="bg-BG"/>
        </w:rPr>
      </w:pPr>
    </w:p>
    <w:p w:rsidR="00DA3CF2" w:rsidRDefault="00DA3CF2" w:rsidP="00DA3CF2">
      <w:pPr>
        <w:pStyle w:val="a9"/>
        <w:numPr>
          <w:ilvl w:val="0"/>
          <w:numId w:val="6"/>
        </w:numPr>
        <w:spacing w:after="120" w:line="240" w:lineRule="auto"/>
        <w:ind w:left="0" w:firstLine="425"/>
        <w:jc w:val="both"/>
        <w:textAlignment w:val="center"/>
        <w:rPr>
          <w:rFonts w:ascii="Verdana" w:eastAsia="Times New Roman" w:hAnsi="Verdana" w:cs="Times New Roman"/>
          <w:b/>
          <w:sz w:val="20"/>
          <w:szCs w:val="20"/>
          <w:lang w:eastAsia="bg-BG"/>
        </w:rPr>
      </w:pPr>
      <w:r>
        <w:rPr>
          <w:rFonts w:ascii="Verdana" w:eastAsia="Times New Roman" w:hAnsi="Verdana" w:cs="Times New Roman"/>
          <w:b/>
          <w:sz w:val="20"/>
          <w:szCs w:val="20"/>
          <w:lang w:eastAsia="bg-BG"/>
        </w:rPr>
        <w:t>Лично състояние на участниците и основания за задължително отстраняване</w:t>
      </w:r>
    </w:p>
    <w:p w:rsidR="00DA3CF2" w:rsidRDefault="00DA3CF2" w:rsidP="00DA3CF2">
      <w:pPr>
        <w:pStyle w:val="a9"/>
        <w:numPr>
          <w:ilvl w:val="1"/>
          <w:numId w:val="6"/>
        </w:numPr>
        <w:tabs>
          <w:tab w:val="left" w:pos="993"/>
        </w:tabs>
        <w:spacing w:before="240" w:after="120" w:line="240" w:lineRule="auto"/>
        <w:ind w:left="0" w:firstLine="709"/>
        <w:jc w:val="both"/>
        <w:rPr>
          <w:rFonts w:ascii="Verdana" w:hAnsi="Verdana" w:cs="Times New Roman"/>
          <w:sz w:val="20"/>
          <w:szCs w:val="20"/>
        </w:rPr>
      </w:pPr>
      <w:r>
        <w:rPr>
          <w:rFonts w:ascii="Verdana" w:hAnsi="Verdana" w:cs="Times New Roman"/>
          <w:sz w:val="20"/>
          <w:szCs w:val="20"/>
        </w:rPr>
        <w:t xml:space="preserve">От участие в процедурата за възлагане на обществената поръчка се отстранява участник, за когото е налице обстоятелство по </w:t>
      </w:r>
      <w:r>
        <w:rPr>
          <w:rFonts w:ascii="Verdana" w:hAnsi="Verdana" w:cs="Times New Roman"/>
          <w:iCs/>
          <w:sz w:val="20"/>
          <w:szCs w:val="20"/>
          <w:lang w:eastAsia="zh-CN"/>
        </w:rPr>
        <w:t>чл. 54, ал. 1 от ЗОП</w:t>
      </w:r>
      <w:r>
        <w:rPr>
          <w:rFonts w:ascii="Verdana" w:hAnsi="Verdana" w:cs="Times New Roman"/>
          <w:sz w:val="20"/>
          <w:szCs w:val="20"/>
        </w:rPr>
        <w:t xml:space="preserve">, участник, за чиято оферта е налице някое от основанията по чл. 107 от ЗОП, както и участник, за когото се установи, че подлежи на отстраняване на основание чл. 5, ал. 1, т. 3, буква „а“, във връзка с чл. 3, т. 8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rsidR="00DA3CF2" w:rsidRDefault="00DA3CF2" w:rsidP="00DA3CF2">
      <w:pPr>
        <w:pStyle w:val="a9"/>
        <w:numPr>
          <w:ilvl w:val="1"/>
          <w:numId w:val="6"/>
        </w:numPr>
        <w:spacing w:before="120" w:after="0" w:line="240" w:lineRule="auto"/>
        <w:ind w:left="0" w:firstLine="709"/>
        <w:jc w:val="both"/>
        <w:rPr>
          <w:rFonts w:ascii="Verdana" w:hAnsi="Verdana" w:cs="Times New Roman"/>
          <w:iCs/>
          <w:sz w:val="20"/>
          <w:szCs w:val="20"/>
          <w:lang w:eastAsia="zh-CN"/>
        </w:rPr>
      </w:pPr>
      <w:r>
        <w:rPr>
          <w:rFonts w:ascii="Verdana" w:hAnsi="Verdana" w:cs="Times New Roman"/>
          <w:sz w:val="20"/>
          <w:szCs w:val="20"/>
        </w:rPr>
        <w:t xml:space="preserve">От участие в процедурата за възлагане на обществената поръчка се отстранява участник - обединение от  физически и/или юридически лица, когато за член на обединението е налице някое от основанията за отстраняване по </w:t>
      </w:r>
      <w:r>
        <w:rPr>
          <w:rFonts w:ascii="Verdana" w:hAnsi="Verdana" w:cs="Times New Roman"/>
          <w:iCs/>
          <w:sz w:val="20"/>
          <w:szCs w:val="20"/>
          <w:lang w:eastAsia="zh-CN"/>
        </w:rPr>
        <w:t>чл. 54, ал. 1 от ЗОП.</w:t>
      </w:r>
    </w:p>
    <w:p w:rsidR="00DA3CF2" w:rsidRDefault="00DA3CF2" w:rsidP="00DA3CF2">
      <w:pPr>
        <w:pStyle w:val="a9"/>
        <w:spacing w:before="120" w:after="0" w:line="240" w:lineRule="auto"/>
        <w:ind w:left="709"/>
        <w:jc w:val="both"/>
        <w:rPr>
          <w:rFonts w:ascii="Verdana" w:hAnsi="Verdana" w:cs="Times New Roman"/>
          <w:iCs/>
          <w:sz w:val="20"/>
          <w:szCs w:val="20"/>
          <w:lang w:eastAsia="zh-CN"/>
        </w:rPr>
      </w:pPr>
    </w:p>
    <w:p w:rsidR="00DA3CF2" w:rsidRDefault="00DA3CF2" w:rsidP="00DA3CF2">
      <w:pPr>
        <w:pStyle w:val="a9"/>
        <w:numPr>
          <w:ilvl w:val="0"/>
          <w:numId w:val="7"/>
        </w:numPr>
        <w:tabs>
          <w:tab w:val="left" w:pos="709"/>
        </w:tabs>
        <w:spacing w:line="360" w:lineRule="auto"/>
        <w:jc w:val="both"/>
        <w:outlineLvl w:val="0"/>
        <w:rPr>
          <w:rFonts w:ascii="Verdana" w:eastAsia="Times New Roman" w:hAnsi="Verdana" w:cs="Times New Roman"/>
          <w:b/>
          <w:caps/>
          <w:sz w:val="20"/>
          <w:szCs w:val="20"/>
          <w:lang w:eastAsia="bg-BG"/>
        </w:rPr>
      </w:pPr>
      <w:r>
        <w:rPr>
          <w:rFonts w:ascii="Verdana" w:eastAsia="Times New Roman" w:hAnsi="Verdana" w:cs="Times New Roman"/>
          <w:b/>
          <w:caps/>
          <w:sz w:val="20"/>
          <w:szCs w:val="20"/>
          <w:lang w:eastAsia="bg-BG"/>
        </w:rPr>
        <w:t>КРИТЕРИИ ЗА ПОДБОР</w:t>
      </w:r>
    </w:p>
    <w:p w:rsidR="00DA3CF2" w:rsidRDefault="00DA3CF2" w:rsidP="00DA3CF2">
      <w:pPr>
        <w:pStyle w:val="a9"/>
        <w:numPr>
          <w:ilvl w:val="0"/>
          <w:numId w:val="8"/>
        </w:numPr>
        <w:spacing w:line="360" w:lineRule="auto"/>
        <w:ind w:hanging="294"/>
        <w:jc w:val="both"/>
        <w:rPr>
          <w:rFonts w:ascii="Verdana" w:hAnsi="Verdana" w:cs="Times New Roman"/>
          <w:b/>
          <w:sz w:val="20"/>
          <w:szCs w:val="20"/>
        </w:rPr>
      </w:pPr>
      <w:r>
        <w:rPr>
          <w:rFonts w:ascii="Verdana" w:hAnsi="Verdana" w:cs="Times New Roman"/>
          <w:b/>
          <w:sz w:val="20"/>
          <w:szCs w:val="20"/>
        </w:rPr>
        <w:t>Изисквания за технически и професионални способности на участниците</w:t>
      </w:r>
    </w:p>
    <w:p w:rsidR="00DA3CF2" w:rsidRDefault="00DA3CF2" w:rsidP="00DA3CF2">
      <w:pPr>
        <w:pStyle w:val="a9"/>
        <w:numPr>
          <w:ilvl w:val="1"/>
          <w:numId w:val="8"/>
        </w:numPr>
        <w:spacing w:line="240" w:lineRule="auto"/>
        <w:ind w:left="0" w:firstLine="708"/>
        <w:jc w:val="both"/>
        <w:rPr>
          <w:rFonts w:ascii="Verdana" w:hAnsi="Verdana" w:cs="Times New Roman"/>
          <w:sz w:val="20"/>
          <w:szCs w:val="20"/>
        </w:rPr>
      </w:pPr>
      <w:r>
        <w:rPr>
          <w:rFonts w:ascii="Verdana" w:hAnsi="Verdana" w:cs="Times New Roman"/>
          <w:sz w:val="20"/>
          <w:szCs w:val="20"/>
        </w:rPr>
        <w:t>Всеки участник следва да отговаря на минималните изисквания за технически и професионални способности, посочени в раздел III.1.3 от обявлението за поръчка</w:t>
      </w:r>
      <w:r w:rsidR="00474B7D">
        <w:rPr>
          <w:rFonts w:ascii="Verdana" w:hAnsi="Verdana" w:cs="Times New Roman"/>
          <w:sz w:val="20"/>
          <w:szCs w:val="20"/>
        </w:rPr>
        <w:t>, както следва:</w:t>
      </w:r>
    </w:p>
    <w:p w:rsidR="00615730" w:rsidRPr="00615730" w:rsidRDefault="00DA3CF2" w:rsidP="00615730">
      <w:pPr>
        <w:spacing w:before="20" w:after="20" w:line="20" w:lineRule="atLeast"/>
        <w:jc w:val="both"/>
        <w:rPr>
          <w:rFonts w:ascii="Verdana" w:eastAsia="Times New Roman" w:hAnsi="Verdana" w:cs="Times New Roman"/>
          <w:sz w:val="20"/>
          <w:szCs w:val="20"/>
          <w:lang w:eastAsia="bg-BG"/>
        </w:rPr>
      </w:pPr>
      <w:r>
        <w:rPr>
          <w:rFonts w:ascii="Verdana" w:hAnsi="Verdana" w:cs="Times New Roman"/>
          <w:sz w:val="20"/>
          <w:szCs w:val="20"/>
        </w:rPr>
        <w:tab/>
      </w:r>
      <w:r>
        <w:rPr>
          <w:rFonts w:ascii="Verdana" w:hAnsi="Verdana" w:cs="Times New Roman"/>
          <w:sz w:val="20"/>
          <w:szCs w:val="20"/>
        </w:rPr>
        <w:tab/>
      </w:r>
      <w:r w:rsidR="00615730" w:rsidRPr="00615730">
        <w:rPr>
          <w:rFonts w:ascii="Verdana" w:eastAsia="Times New Roman" w:hAnsi="Verdana" w:cs="Times New Roman"/>
          <w:b/>
          <w:sz w:val="20"/>
          <w:szCs w:val="20"/>
          <w:lang w:eastAsia="bg-BG"/>
        </w:rPr>
        <w:t>1.</w:t>
      </w:r>
      <w:r w:rsidR="00474B7D">
        <w:rPr>
          <w:rFonts w:ascii="Verdana" w:eastAsia="Times New Roman" w:hAnsi="Verdana" w:cs="Times New Roman"/>
          <w:b/>
          <w:sz w:val="20"/>
          <w:szCs w:val="20"/>
          <w:lang w:eastAsia="bg-BG"/>
        </w:rPr>
        <w:t>1.1.</w:t>
      </w:r>
      <w:r w:rsidR="00615730" w:rsidRPr="00615730">
        <w:rPr>
          <w:rFonts w:ascii="Verdana" w:eastAsia="Times New Roman" w:hAnsi="Verdana" w:cs="Times New Roman"/>
          <w:sz w:val="20"/>
          <w:szCs w:val="20"/>
          <w:lang w:eastAsia="bg-BG"/>
        </w:rPr>
        <w:t xml:space="preserve"> Участникът следва да е изпълнил дейности с предмет и обем, идентични или сходни с тези на поръчката, за последните три години от датата на подаване на офертата. За доказване на техническите и професионалните способности във връзка с поставеното изискване участниците представят: списък на услугите, изпълнени през последните три години от датата на подаване на офертата,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 Списъкът се представя чрез попълване на информацията в част ІV, б. „В“, б.1б на Единния европейски документ за обществени поръчки (ЕЕДОП), като се представя и доказателство за изпълнението на дейността. Доказателство за извършената услуга може да бъде както удостоверение, издадено от получателя на услугата, деклариран в ЕЕДОП, така и точен уеб адрес към публичен сайт, на който се съдържа информация за изпълнението на съответните дейности, сайт на получателя или линк на обществена поръчка в профили на купувача, или електронна преписка в Агенцията по обществени поръчки, както и еквивалентен източник на информация, удостоверяващ изпълнението на декларираните дейности. Съответният уеб адрес може да бъде посочен в информацията в част ІV, раздел „В“, т.1б на Единния европейски документ за обществени поръчки (ЕЕДОП). Доказателствата следва да са </w:t>
      </w:r>
      <w:proofErr w:type="spellStart"/>
      <w:r w:rsidR="00615730" w:rsidRPr="00615730">
        <w:rPr>
          <w:rFonts w:ascii="Verdana" w:eastAsia="Times New Roman" w:hAnsi="Verdana" w:cs="Times New Roman"/>
          <w:sz w:val="20"/>
          <w:szCs w:val="20"/>
          <w:lang w:eastAsia="bg-BG"/>
        </w:rPr>
        <w:t>съотносими</w:t>
      </w:r>
      <w:proofErr w:type="spellEnd"/>
      <w:r w:rsidR="00615730" w:rsidRPr="00615730">
        <w:rPr>
          <w:rFonts w:ascii="Verdana" w:eastAsia="Times New Roman" w:hAnsi="Verdana" w:cs="Times New Roman"/>
          <w:sz w:val="20"/>
          <w:szCs w:val="20"/>
          <w:lang w:eastAsia="bg-BG"/>
        </w:rPr>
        <w:t xml:space="preserve"> към декларираните в списъка услуги.</w:t>
      </w:r>
    </w:p>
    <w:p w:rsidR="00615730" w:rsidRPr="00615730" w:rsidRDefault="00615730" w:rsidP="00615730">
      <w:pPr>
        <w:spacing w:before="20" w:after="20" w:line="20" w:lineRule="atLeast"/>
        <w:jc w:val="both"/>
        <w:rPr>
          <w:rFonts w:ascii="Verdana" w:eastAsia="Times New Roman" w:hAnsi="Verdana" w:cs="Times New Roman"/>
          <w:sz w:val="20"/>
          <w:szCs w:val="20"/>
          <w:lang w:eastAsia="bg-BG"/>
        </w:rPr>
      </w:pPr>
      <w:r w:rsidRPr="00615730">
        <w:rPr>
          <w:rFonts w:ascii="Verdana" w:eastAsia="Times New Roman" w:hAnsi="Verdana" w:cs="Times New Roman"/>
          <w:sz w:val="20"/>
          <w:szCs w:val="20"/>
          <w:lang w:eastAsia="bg-BG"/>
        </w:rPr>
        <w:lastRenderedPageBreak/>
        <w:tab/>
      </w:r>
      <w:r w:rsidR="00474B7D">
        <w:rPr>
          <w:rFonts w:ascii="Verdana" w:eastAsia="Times New Roman" w:hAnsi="Verdana" w:cs="Times New Roman"/>
          <w:sz w:val="20"/>
          <w:szCs w:val="20"/>
          <w:lang w:eastAsia="bg-BG"/>
        </w:rPr>
        <w:tab/>
      </w:r>
      <w:r w:rsidR="00474B7D">
        <w:rPr>
          <w:rFonts w:ascii="Verdana" w:eastAsia="Times New Roman" w:hAnsi="Verdana" w:cs="Times New Roman"/>
          <w:b/>
          <w:sz w:val="20"/>
          <w:szCs w:val="20"/>
          <w:lang w:eastAsia="bg-BG"/>
        </w:rPr>
        <w:t>1.1.2</w:t>
      </w:r>
      <w:r w:rsidRPr="00615730">
        <w:rPr>
          <w:rFonts w:ascii="Verdana" w:eastAsia="Times New Roman" w:hAnsi="Verdana" w:cs="Times New Roman"/>
          <w:b/>
          <w:sz w:val="20"/>
          <w:szCs w:val="20"/>
          <w:lang w:eastAsia="bg-BG"/>
        </w:rPr>
        <w:t>.</w:t>
      </w:r>
      <w:r w:rsidRPr="00615730">
        <w:rPr>
          <w:rFonts w:ascii="Verdana" w:eastAsia="Times New Roman" w:hAnsi="Verdana" w:cs="Times New Roman"/>
          <w:sz w:val="20"/>
          <w:szCs w:val="20"/>
          <w:lang w:eastAsia="bg-BG"/>
        </w:rPr>
        <w:t xml:space="preserve"> Участникът следва да разполага с персонал и/или с ръководен състав с професионална компетентност за изпълнението на поръчката. По смисъла на §2, т. 41 от ДР на ЗОП професионалната компетентност е наличие на знания, получени чрез образование или допълнителна квалификация, и/или на умения, усвоени в процеса на упражняване на определена длъжност или позиция в изпълнение на трудови, служебни или граждански правоотношения и трябва да бъде релевантна към предмета на обществената поръчка. Доказва се със 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 компетентност на лицата. При подаване на оферта участникът декларира липсата на основанието за отстраняване и съответствие с критериите за подбор в ЕЕДОП. Списъкът се представя чрез попълване на информацията в част ІV, б. „В“ на Единния европейски документ за обществени поръчки (ЕЕДОП).</w:t>
      </w:r>
    </w:p>
    <w:p w:rsidR="00615730" w:rsidRPr="00615730" w:rsidRDefault="00615730" w:rsidP="00615730">
      <w:pPr>
        <w:spacing w:before="20" w:after="20" w:line="20" w:lineRule="atLeast"/>
        <w:jc w:val="both"/>
        <w:rPr>
          <w:rFonts w:ascii="Verdana" w:eastAsia="Times New Roman" w:hAnsi="Verdana" w:cs="Times New Roman"/>
          <w:sz w:val="20"/>
          <w:szCs w:val="20"/>
          <w:lang w:eastAsia="bg-BG"/>
        </w:rPr>
      </w:pPr>
    </w:p>
    <w:p w:rsidR="00DA3CF2" w:rsidRDefault="00DA3CF2" w:rsidP="00615730">
      <w:pPr>
        <w:pStyle w:val="a9"/>
        <w:spacing w:line="240" w:lineRule="auto"/>
        <w:ind w:left="0"/>
        <w:jc w:val="both"/>
        <w:rPr>
          <w:rFonts w:ascii="Verdana" w:hAnsi="Verdana" w:cs="Times New Roman"/>
          <w:b/>
          <w:sz w:val="20"/>
          <w:szCs w:val="20"/>
        </w:rPr>
      </w:pPr>
      <w:r>
        <w:rPr>
          <w:rFonts w:ascii="Verdana" w:hAnsi="Verdana" w:cs="Times New Roman"/>
          <w:sz w:val="20"/>
          <w:szCs w:val="20"/>
        </w:rPr>
        <w:tab/>
      </w:r>
      <w:r>
        <w:rPr>
          <w:rFonts w:ascii="Verdana" w:hAnsi="Verdana" w:cs="Times New Roman"/>
          <w:b/>
          <w:sz w:val="20"/>
          <w:szCs w:val="20"/>
        </w:rPr>
        <w:t>Изисквано минимално ниво:</w:t>
      </w:r>
    </w:p>
    <w:p w:rsidR="00474B7D" w:rsidRDefault="00DA3CF2" w:rsidP="00474B7D">
      <w:pPr>
        <w:spacing w:before="20" w:after="20" w:line="20" w:lineRule="atLeast"/>
        <w:jc w:val="both"/>
        <w:rPr>
          <w:rFonts w:ascii="Verdana" w:hAnsi="Verdana"/>
          <w:sz w:val="20"/>
          <w:szCs w:val="20"/>
        </w:rPr>
      </w:pPr>
      <w:r>
        <w:rPr>
          <w:rFonts w:ascii="Verdana" w:hAnsi="Verdana" w:cs="Times New Roman"/>
          <w:sz w:val="20"/>
          <w:szCs w:val="20"/>
        </w:rPr>
        <w:tab/>
      </w:r>
      <w:r w:rsidR="00474B7D">
        <w:rPr>
          <w:rFonts w:ascii="Verdana" w:hAnsi="Verdana" w:cs="Times New Roman"/>
          <w:sz w:val="20"/>
          <w:szCs w:val="20"/>
        </w:rPr>
        <w:tab/>
      </w:r>
      <w:r w:rsidR="00474B7D" w:rsidRPr="00E42099">
        <w:rPr>
          <w:rFonts w:ascii="Verdana" w:hAnsi="Verdana"/>
          <w:b/>
          <w:sz w:val="20"/>
          <w:szCs w:val="20"/>
        </w:rPr>
        <w:t>1</w:t>
      </w:r>
      <w:r w:rsidR="00474B7D">
        <w:rPr>
          <w:rFonts w:ascii="Verdana" w:hAnsi="Verdana"/>
          <w:b/>
          <w:sz w:val="20"/>
          <w:szCs w:val="20"/>
        </w:rPr>
        <w:t>.1.1</w:t>
      </w:r>
      <w:r w:rsidR="00474B7D" w:rsidRPr="00E42099">
        <w:rPr>
          <w:rFonts w:ascii="Verdana" w:hAnsi="Verdana"/>
          <w:b/>
          <w:sz w:val="20"/>
          <w:szCs w:val="20"/>
        </w:rPr>
        <w:t>.</w:t>
      </w:r>
      <w:r w:rsidR="00474B7D" w:rsidRPr="00481F30">
        <w:rPr>
          <w:rFonts w:ascii="Verdana" w:hAnsi="Verdana"/>
          <w:sz w:val="20"/>
          <w:szCs w:val="20"/>
        </w:rPr>
        <w:t xml:space="preserve"> Участникът следва да е изпълнил минимум две услуги с предмет, идентичен или сходен с този на обществената поръчка като под дейности, еднакви или сходни с предмета на обществената поръчка, следва да се разбира </w:t>
      </w:r>
      <w:r w:rsidR="00474B7D" w:rsidRPr="00E42099">
        <w:rPr>
          <w:rFonts w:ascii="Verdana" w:hAnsi="Verdana"/>
          <w:sz w:val="20"/>
          <w:szCs w:val="20"/>
        </w:rPr>
        <w:t xml:space="preserve">разработка и внедряване на </w:t>
      </w:r>
      <w:r w:rsidR="00474B7D" w:rsidRPr="00481F30">
        <w:rPr>
          <w:rFonts w:ascii="Verdana" w:hAnsi="Verdana"/>
          <w:sz w:val="20"/>
          <w:szCs w:val="20"/>
        </w:rPr>
        <w:t>уеб-базирани информационни системи.</w:t>
      </w:r>
      <w:r w:rsidR="00474B7D">
        <w:rPr>
          <w:rFonts w:ascii="Verdana" w:hAnsi="Verdana"/>
          <w:sz w:val="20"/>
          <w:szCs w:val="20"/>
        </w:rPr>
        <w:t xml:space="preserve"> </w:t>
      </w:r>
      <w:r w:rsidR="00474B7D" w:rsidRPr="00181478">
        <w:rPr>
          <w:rFonts w:ascii="Verdana" w:hAnsi="Verdana"/>
          <w:sz w:val="20"/>
          <w:szCs w:val="20"/>
        </w:rPr>
        <w:t>Възложителят ще приеме за достатъчни услугите, сходни с предмета на поръчката, независимо от обема, в който са реализирани.</w:t>
      </w:r>
    </w:p>
    <w:p w:rsidR="00474B7D" w:rsidRDefault="00474B7D" w:rsidP="00474B7D">
      <w:pPr>
        <w:pStyle w:val="a9"/>
        <w:spacing w:before="20" w:after="20" w:line="20" w:lineRule="atLeast"/>
        <w:ind w:left="0"/>
        <w:jc w:val="both"/>
        <w:rPr>
          <w:rFonts w:ascii="Verdana" w:hAnsi="Verdana" w:cs="Times New Roman"/>
          <w:sz w:val="20"/>
          <w:szCs w:val="20"/>
        </w:rPr>
      </w:pPr>
      <w:r>
        <w:rPr>
          <w:rFonts w:ascii="Verdana" w:hAnsi="Verdana" w:cs="Times New Roman"/>
          <w:b/>
          <w:sz w:val="20"/>
          <w:szCs w:val="20"/>
        </w:rPr>
        <w:tab/>
      </w:r>
      <w:r>
        <w:rPr>
          <w:rFonts w:ascii="Verdana" w:hAnsi="Verdana" w:cs="Times New Roman"/>
          <w:b/>
          <w:sz w:val="20"/>
          <w:szCs w:val="20"/>
        </w:rPr>
        <w:tab/>
        <w:t xml:space="preserve">1.1.2. </w:t>
      </w:r>
      <w:r>
        <w:rPr>
          <w:rFonts w:ascii="Verdana" w:hAnsi="Verdana" w:cs="Times New Roman"/>
          <w:sz w:val="20"/>
          <w:szCs w:val="20"/>
        </w:rPr>
        <w:t>Участникът трябва да предложи екип от експерти з</w:t>
      </w:r>
      <w:r w:rsidRPr="00824EE1">
        <w:rPr>
          <w:rFonts w:ascii="Verdana" w:hAnsi="Verdana" w:cs="Times New Roman"/>
          <w:sz w:val="20"/>
          <w:szCs w:val="20"/>
        </w:rPr>
        <w:t>а изп</w:t>
      </w:r>
      <w:r>
        <w:rPr>
          <w:rFonts w:ascii="Verdana" w:hAnsi="Verdana" w:cs="Times New Roman"/>
          <w:sz w:val="20"/>
          <w:szCs w:val="20"/>
        </w:rPr>
        <w:t xml:space="preserve">ълнение на обществената поръчка. </w:t>
      </w:r>
      <w:r w:rsidRPr="00824EE1">
        <w:rPr>
          <w:rFonts w:ascii="Verdana" w:hAnsi="Verdana" w:cs="Times New Roman"/>
          <w:sz w:val="20"/>
          <w:szCs w:val="20"/>
        </w:rPr>
        <w:t xml:space="preserve">Екипът трябва да </w:t>
      </w:r>
      <w:r>
        <w:rPr>
          <w:rFonts w:ascii="Verdana" w:hAnsi="Verdana" w:cs="Times New Roman"/>
          <w:sz w:val="20"/>
          <w:szCs w:val="20"/>
        </w:rPr>
        <w:t xml:space="preserve">бъде в следния състав и да отговаря на </w:t>
      </w:r>
      <w:r w:rsidRPr="00824EE1">
        <w:rPr>
          <w:rFonts w:ascii="Verdana" w:hAnsi="Verdana" w:cs="Times New Roman"/>
          <w:sz w:val="20"/>
          <w:szCs w:val="20"/>
        </w:rPr>
        <w:t>следните условия</w:t>
      </w:r>
      <w:r>
        <w:rPr>
          <w:rFonts w:ascii="Verdana" w:hAnsi="Verdana" w:cs="Times New Roman"/>
          <w:sz w:val="20"/>
          <w:szCs w:val="20"/>
        </w:rPr>
        <w:t>:</w:t>
      </w:r>
      <w:r w:rsidRPr="00E42099">
        <w:rPr>
          <w:rFonts w:ascii="Verdana" w:hAnsi="Verdana" w:cs="Times New Roman"/>
          <w:sz w:val="20"/>
          <w:szCs w:val="20"/>
        </w:rPr>
        <w:t xml:space="preserve"> </w:t>
      </w:r>
    </w:p>
    <w:p w:rsidR="00474B7D" w:rsidRDefault="00474B7D" w:rsidP="00474B7D">
      <w:pPr>
        <w:pStyle w:val="a9"/>
        <w:spacing w:before="20" w:after="20" w:line="20" w:lineRule="atLeast"/>
        <w:ind w:left="0"/>
        <w:jc w:val="both"/>
        <w:rPr>
          <w:rFonts w:ascii="Verdana" w:hAnsi="Verdana" w:cs="Times New Roman"/>
          <w:sz w:val="20"/>
          <w:szCs w:val="20"/>
        </w:rPr>
      </w:pPr>
      <w:r w:rsidRPr="00A206AF">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sidRPr="00A206AF">
        <w:rPr>
          <w:rFonts w:ascii="Verdana" w:hAnsi="Verdana" w:cs="Times New Roman"/>
          <w:b/>
          <w:sz w:val="20"/>
          <w:szCs w:val="20"/>
        </w:rPr>
        <w:t>1. Ръководител екип</w:t>
      </w:r>
      <w:r>
        <w:rPr>
          <w:rFonts w:ascii="Verdana" w:hAnsi="Verdana" w:cs="Times New Roman"/>
          <w:b/>
          <w:sz w:val="20"/>
          <w:szCs w:val="20"/>
        </w:rPr>
        <w:t xml:space="preserve"> (1) един</w:t>
      </w:r>
      <w:r w:rsidRPr="00A206AF">
        <w:rPr>
          <w:rFonts w:ascii="Verdana" w:hAnsi="Verdana" w:cs="Times New Roman"/>
          <w:b/>
          <w:sz w:val="20"/>
          <w:szCs w:val="20"/>
        </w:rPr>
        <w:t>.</w:t>
      </w:r>
      <w:r w:rsidRPr="00A206AF">
        <w:rPr>
          <w:rFonts w:ascii="Verdana" w:hAnsi="Verdana" w:cs="Times New Roman"/>
          <w:sz w:val="20"/>
          <w:szCs w:val="20"/>
        </w:rPr>
        <w:t xml:space="preserve"> Експерта следва да притежава: висше образование, образователна степен бакалавър или магистър в областите „Технически науки” или „Природни науки, математика и информатика”. Специфичен опит: минимум 5 години в управлението на проекти в областта на информационните технологии</w:t>
      </w:r>
      <w:r>
        <w:rPr>
          <w:rFonts w:ascii="Verdana" w:hAnsi="Verdana" w:cs="Times New Roman"/>
          <w:sz w:val="20"/>
          <w:szCs w:val="20"/>
        </w:rPr>
        <w:t>.</w:t>
      </w:r>
      <w:r w:rsidRPr="00A206AF">
        <w:rPr>
          <w:rFonts w:ascii="Verdana" w:hAnsi="Verdana" w:cs="Times New Roman"/>
          <w:sz w:val="20"/>
          <w:szCs w:val="20"/>
        </w:rPr>
        <w:t xml:space="preserve"> Международно признат професионален сертификат за управление на проекти от типа на Project </w:t>
      </w:r>
      <w:proofErr w:type="spellStart"/>
      <w:r w:rsidRPr="00A206AF">
        <w:rPr>
          <w:rFonts w:ascii="Verdana" w:hAnsi="Verdana" w:cs="Times New Roman"/>
          <w:sz w:val="20"/>
          <w:szCs w:val="20"/>
        </w:rPr>
        <w:t>Management</w:t>
      </w:r>
      <w:proofErr w:type="spellEnd"/>
      <w:r w:rsidRPr="00A206AF">
        <w:rPr>
          <w:rFonts w:ascii="Verdana" w:hAnsi="Verdana" w:cs="Times New Roman"/>
          <w:sz w:val="20"/>
          <w:szCs w:val="20"/>
        </w:rPr>
        <w:t xml:space="preserve"> Professional (PMP) или PRINCE 2 </w:t>
      </w:r>
      <w:proofErr w:type="spellStart"/>
      <w:r w:rsidRPr="00A206AF">
        <w:rPr>
          <w:rFonts w:ascii="Verdana" w:hAnsi="Verdana" w:cs="Times New Roman"/>
          <w:sz w:val="20"/>
          <w:szCs w:val="20"/>
        </w:rPr>
        <w:t>Practitioner</w:t>
      </w:r>
      <w:proofErr w:type="spellEnd"/>
      <w:r w:rsidRPr="00A206AF">
        <w:rPr>
          <w:rFonts w:ascii="Verdana" w:hAnsi="Verdana" w:cs="Times New Roman"/>
          <w:sz w:val="20"/>
          <w:szCs w:val="20"/>
        </w:rPr>
        <w:t xml:space="preserve"> или еквивалентен.</w:t>
      </w:r>
    </w:p>
    <w:p w:rsidR="00474B7D" w:rsidRPr="00C63AA5" w:rsidRDefault="00474B7D" w:rsidP="00474B7D">
      <w:pPr>
        <w:pStyle w:val="a9"/>
        <w:spacing w:before="20" w:after="20" w:line="20" w:lineRule="atLeast"/>
        <w:ind w:left="0"/>
        <w:jc w:val="both"/>
        <w:rPr>
          <w:rFonts w:ascii="Verdana" w:hAnsi="Verdana" w:cs="Times New Roman"/>
          <w:sz w:val="20"/>
          <w:szCs w:val="20"/>
        </w:rPr>
      </w:pP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sidRPr="00A206AF">
        <w:rPr>
          <w:rFonts w:ascii="Verdana" w:hAnsi="Verdana" w:cs="Times New Roman"/>
          <w:b/>
          <w:sz w:val="20"/>
          <w:szCs w:val="20"/>
        </w:rPr>
        <w:t>2. Бизнес анализатор</w:t>
      </w:r>
      <w:r>
        <w:rPr>
          <w:rFonts w:ascii="Verdana" w:hAnsi="Verdana" w:cs="Times New Roman"/>
          <w:b/>
          <w:sz w:val="20"/>
          <w:szCs w:val="20"/>
        </w:rPr>
        <w:t xml:space="preserve"> (1) един</w:t>
      </w:r>
      <w:r w:rsidRPr="00A206AF">
        <w:rPr>
          <w:rFonts w:ascii="Verdana" w:hAnsi="Verdana" w:cs="Times New Roman"/>
          <w:b/>
          <w:sz w:val="20"/>
          <w:szCs w:val="20"/>
        </w:rPr>
        <w:t>.</w:t>
      </w:r>
      <w:r>
        <w:rPr>
          <w:rFonts w:ascii="Verdana" w:hAnsi="Verdana" w:cs="Times New Roman"/>
          <w:sz w:val="20"/>
          <w:szCs w:val="20"/>
        </w:rPr>
        <w:t xml:space="preserve"> Експерта следва да отговаря</w:t>
      </w:r>
      <w:r w:rsidRPr="00E42099">
        <w:rPr>
          <w:rFonts w:ascii="Verdana" w:hAnsi="Verdana" w:cs="Times New Roman"/>
          <w:sz w:val="20"/>
          <w:szCs w:val="20"/>
        </w:rPr>
        <w:t xml:space="preserve"> на следните изисквания: </w:t>
      </w:r>
      <w:r>
        <w:rPr>
          <w:rFonts w:ascii="Verdana" w:hAnsi="Verdana" w:cs="Times New Roman"/>
          <w:sz w:val="20"/>
          <w:szCs w:val="20"/>
        </w:rPr>
        <w:t xml:space="preserve">висше образование, образователна степен </w:t>
      </w:r>
      <w:r w:rsidRPr="00E42099">
        <w:rPr>
          <w:rFonts w:ascii="Verdana" w:hAnsi="Verdana" w:cs="Times New Roman"/>
          <w:sz w:val="20"/>
          <w:szCs w:val="20"/>
        </w:rPr>
        <w:t>магистър или бакалавър в областите „Технически науки” или „Природни науки, математика и информатика”</w:t>
      </w:r>
      <w:r>
        <w:rPr>
          <w:rFonts w:ascii="Verdana" w:hAnsi="Verdana" w:cs="Times New Roman"/>
          <w:sz w:val="20"/>
          <w:szCs w:val="20"/>
        </w:rPr>
        <w:t xml:space="preserve">. </w:t>
      </w:r>
      <w:r w:rsidRPr="00E42099">
        <w:rPr>
          <w:rFonts w:ascii="Verdana" w:hAnsi="Verdana" w:cs="Times New Roman"/>
          <w:sz w:val="20"/>
          <w:szCs w:val="20"/>
        </w:rPr>
        <w:t>Специфичен опит</w:t>
      </w:r>
      <w:r>
        <w:rPr>
          <w:rFonts w:ascii="Verdana" w:hAnsi="Verdana" w:cs="Times New Roman"/>
          <w:sz w:val="20"/>
          <w:szCs w:val="20"/>
        </w:rPr>
        <w:t>:</w:t>
      </w:r>
      <w:r w:rsidRPr="00E42099">
        <w:rPr>
          <w:rFonts w:ascii="Verdana" w:hAnsi="Verdana" w:cs="Times New Roman"/>
          <w:sz w:val="20"/>
          <w:szCs w:val="20"/>
        </w:rPr>
        <w:t xml:space="preserve"> минимум 3 години в анализ </w:t>
      </w:r>
      <w:r>
        <w:rPr>
          <w:rFonts w:ascii="Verdana" w:hAnsi="Verdana" w:cs="Times New Roman"/>
          <w:sz w:val="20"/>
          <w:szCs w:val="20"/>
        </w:rPr>
        <w:t>и моделиране на бизнес процеси, у</w:t>
      </w:r>
      <w:r w:rsidRPr="00E42099">
        <w:rPr>
          <w:rFonts w:ascii="Verdana" w:hAnsi="Verdana" w:cs="Times New Roman"/>
          <w:sz w:val="20"/>
          <w:szCs w:val="20"/>
        </w:rPr>
        <w:t>частие в изпълнението на минимум 2 (два) проекта за разработка на информационни системи</w:t>
      </w:r>
      <w:r>
        <w:rPr>
          <w:rFonts w:ascii="Verdana" w:hAnsi="Verdana" w:cs="Times New Roman"/>
          <w:sz w:val="20"/>
          <w:szCs w:val="20"/>
        </w:rPr>
        <w:t>.</w:t>
      </w:r>
    </w:p>
    <w:p w:rsidR="00474B7D" w:rsidRDefault="00474B7D" w:rsidP="00474B7D">
      <w:pPr>
        <w:pStyle w:val="a9"/>
        <w:spacing w:before="20" w:after="20" w:line="20" w:lineRule="atLeast"/>
        <w:ind w:left="0"/>
        <w:jc w:val="both"/>
        <w:rPr>
          <w:rFonts w:ascii="Verdana" w:hAnsi="Verdana" w:cs="Times New Roman"/>
          <w:sz w:val="20"/>
          <w:szCs w:val="20"/>
        </w:rPr>
      </w:pP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sidRPr="00A206AF">
        <w:rPr>
          <w:rFonts w:ascii="Verdana" w:hAnsi="Verdana" w:cs="Times New Roman"/>
          <w:b/>
          <w:sz w:val="20"/>
          <w:szCs w:val="20"/>
        </w:rPr>
        <w:t>3. Експерт статистика</w:t>
      </w:r>
      <w:r>
        <w:rPr>
          <w:rFonts w:ascii="Verdana" w:hAnsi="Verdana" w:cs="Times New Roman"/>
          <w:b/>
          <w:sz w:val="20"/>
          <w:szCs w:val="20"/>
        </w:rPr>
        <w:t xml:space="preserve"> (1) един</w:t>
      </w:r>
      <w:r w:rsidRPr="00A206AF">
        <w:rPr>
          <w:rFonts w:ascii="Verdana" w:hAnsi="Verdana" w:cs="Times New Roman"/>
          <w:b/>
          <w:sz w:val="20"/>
          <w:szCs w:val="20"/>
        </w:rPr>
        <w:t>.</w:t>
      </w:r>
      <w:r>
        <w:rPr>
          <w:rFonts w:ascii="Verdana" w:hAnsi="Verdana" w:cs="Times New Roman"/>
          <w:sz w:val="20"/>
          <w:szCs w:val="20"/>
        </w:rPr>
        <w:t xml:space="preserve"> Експерта следва да притежава: </w:t>
      </w:r>
      <w:r w:rsidRPr="00E42099">
        <w:rPr>
          <w:rFonts w:ascii="Verdana" w:hAnsi="Verdana" w:cs="Times New Roman"/>
          <w:sz w:val="20"/>
          <w:szCs w:val="20"/>
        </w:rPr>
        <w:t>висше образование</w:t>
      </w:r>
      <w:r>
        <w:rPr>
          <w:rFonts w:ascii="Verdana" w:hAnsi="Verdana" w:cs="Times New Roman"/>
          <w:sz w:val="20"/>
          <w:szCs w:val="20"/>
        </w:rPr>
        <w:t>,</w:t>
      </w:r>
      <w:r w:rsidRPr="00E42099">
        <w:rPr>
          <w:rFonts w:ascii="Verdana" w:hAnsi="Verdana" w:cs="Times New Roman"/>
          <w:sz w:val="20"/>
          <w:szCs w:val="20"/>
        </w:rPr>
        <w:t xml:space="preserve"> </w:t>
      </w:r>
      <w:r w:rsidRPr="00A206AF">
        <w:rPr>
          <w:rFonts w:ascii="Verdana" w:hAnsi="Verdana" w:cs="Times New Roman"/>
          <w:sz w:val="20"/>
          <w:szCs w:val="20"/>
        </w:rPr>
        <w:t xml:space="preserve">образователна степен минимум бакалавър. </w:t>
      </w:r>
      <w:r>
        <w:rPr>
          <w:rFonts w:ascii="Verdana" w:hAnsi="Verdana" w:cs="Times New Roman"/>
          <w:sz w:val="20"/>
          <w:szCs w:val="20"/>
        </w:rPr>
        <w:t>Н</w:t>
      </w:r>
      <w:r w:rsidRPr="00E42099">
        <w:rPr>
          <w:rFonts w:ascii="Verdana" w:hAnsi="Verdana" w:cs="Times New Roman"/>
          <w:sz w:val="20"/>
          <w:szCs w:val="20"/>
        </w:rPr>
        <w:t>е по-малко от 3 години</w:t>
      </w:r>
      <w:r>
        <w:rPr>
          <w:rFonts w:ascii="Verdana" w:hAnsi="Verdana" w:cs="Times New Roman"/>
          <w:sz w:val="20"/>
          <w:szCs w:val="20"/>
        </w:rPr>
        <w:t xml:space="preserve"> опит</w:t>
      </w:r>
      <w:r w:rsidRPr="00E42099">
        <w:rPr>
          <w:rFonts w:ascii="Verdana" w:hAnsi="Verdana" w:cs="Times New Roman"/>
          <w:sz w:val="20"/>
          <w:szCs w:val="20"/>
        </w:rPr>
        <w:t xml:space="preserve"> в областта на обработка на статистическа информация.</w:t>
      </w:r>
    </w:p>
    <w:p w:rsidR="00474B7D" w:rsidRDefault="00474B7D" w:rsidP="00474B7D">
      <w:pPr>
        <w:pStyle w:val="a9"/>
        <w:spacing w:before="20" w:after="20" w:line="20" w:lineRule="atLeast"/>
        <w:ind w:left="0"/>
        <w:jc w:val="both"/>
        <w:rPr>
          <w:rFonts w:ascii="Verdana" w:hAnsi="Verdana" w:cs="Times New Roman"/>
          <w:sz w:val="20"/>
          <w:szCs w:val="20"/>
        </w:rPr>
      </w:pP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sidRPr="00A206AF">
        <w:rPr>
          <w:rFonts w:ascii="Verdana" w:hAnsi="Verdana" w:cs="Times New Roman"/>
          <w:b/>
          <w:sz w:val="20"/>
          <w:szCs w:val="20"/>
        </w:rPr>
        <w:t>4. Експерт програмиране</w:t>
      </w:r>
      <w:r>
        <w:rPr>
          <w:rFonts w:ascii="Verdana" w:hAnsi="Verdana" w:cs="Times New Roman"/>
          <w:b/>
          <w:sz w:val="20"/>
          <w:szCs w:val="20"/>
        </w:rPr>
        <w:t xml:space="preserve"> (2) двама</w:t>
      </w:r>
      <w:r w:rsidRPr="00A206AF">
        <w:rPr>
          <w:rFonts w:ascii="Verdana" w:hAnsi="Verdana" w:cs="Times New Roman"/>
          <w:b/>
          <w:sz w:val="20"/>
          <w:szCs w:val="20"/>
        </w:rPr>
        <w:t>.</w:t>
      </w:r>
      <w:r>
        <w:rPr>
          <w:rFonts w:ascii="Verdana" w:hAnsi="Verdana" w:cs="Times New Roman"/>
          <w:sz w:val="20"/>
          <w:szCs w:val="20"/>
        </w:rPr>
        <w:t xml:space="preserve"> Двама експерти отговарящи на следните изисквания: висше образование, образователна степен </w:t>
      </w:r>
      <w:r w:rsidRPr="00E42099">
        <w:rPr>
          <w:rFonts w:ascii="Verdana" w:hAnsi="Verdana" w:cs="Times New Roman"/>
          <w:sz w:val="20"/>
          <w:szCs w:val="20"/>
        </w:rPr>
        <w:t>магистър или бакалавър в областите „Технически науки”,</w:t>
      </w:r>
      <w:r>
        <w:rPr>
          <w:rFonts w:ascii="Verdana" w:hAnsi="Verdana" w:cs="Times New Roman"/>
          <w:sz w:val="20"/>
          <w:szCs w:val="20"/>
        </w:rPr>
        <w:t xml:space="preserve"> и/или</w:t>
      </w:r>
      <w:r w:rsidRPr="00E42099">
        <w:rPr>
          <w:rFonts w:ascii="Verdana" w:hAnsi="Verdana" w:cs="Times New Roman"/>
          <w:sz w:val="20"/>
          <w:szCs w:val="20"/>
        </w:rPr>
        <w:t xml:space="preserve"> „Природни науки, математика и информатика”, </w:t>
      </w:r>
      <w:r>
        <w:rPr>
          <w:rFonts w:ascii="Verdana" w:hAnsi="Verdana" w:cs="Times New Roman"/>
          <w:sz w:val="20"/>
          <w:szCs w:val="20"/>
        </w:rPr>
        <w:t xml:space="preserve">и/или „Програмиране“. </w:t>
      </w:r>
      <w:r w:rsidRPr="00E42099">
        <w:rPr>
          <w:rFonts w:ascii="Verdana" w:hAnsi="Verdana" w:cs="Times New Roman"/>
          <w:sz w:val="20"/>
          <w:szCs w:val="20"/>
        </w:rPr>
        <w:t xml:space="preserve">Специфичен опит – минимум 4 години опит в разработване, </w:t>
      </w:r>
      <w:r>
        <w:rPr>
          <w:rFonts w:ascii="Verdana" w:hAnsi="Verdana" w:cs="Times New Roman"/>
          <w:sz w:val="20"/>
          <w:szCs w:val="20"/>
        </w:rPr>
        <w:t xml:space="preserve">и/или </w:t>
      </w:r>
      <w:r w:rsidRPr="00E42099">
        <w:rPr>
          <w:rFonts w:ascii="Verdana" w:hAnsi="Verdana" w:cs="Times New Roman"/>
          <w:sz w:val="20"/>
          <w:szCs w:val="20"/>
        </w:rPr>
        <w:t>внедряване</w:t>
      </w:r>
      <w:r>
        <w:rPr>
          <w:rFonts w:ascii="Verdana" w:hAnsi="Verdana" w:cs="Times New Roman"/>
          <w:sz w:val="20"/>
          <w:szCs w:val="20"/>
        </w:rPr>
        <w:t>, и/или</w:t>
      </w:r>
      <w:r w:rsidRPr="00E42099">
        <w:rPr>
          <w:rFonts w:ascii="Verdana" w:hAnsi="Verdana" w:cs="Times New Roman"/>
          <w:sz w:val="20"/>
          <w:szCs w:val="20"/>
        </w:rPr>
        <w:t xml:space="preserve"> поддръжка на информационни сис</w:t>
      </w:r>
      <w:r>
        <w:rPr>
          <w:rFonts w:ascii="Verdana" w:hAnsi="Verdana" w:cs="Times New Roman"/>
          <w:sz w:val="20"/>
          <w:szCs w:val="20"/>
        </w:rPr>
        <w:t>теми</w:t>
      </w:r>
      <w:r w:rsidRPr="00E42099">
        <w:rPr>
          <w:rFonts w:ascii="Verdana" w:hAnsi="Verdana" w:cs="Times New Roman"/>
          <w:sz w:val="20"/>
          <w:szCs w:val="20"/>
        </w:rPr>
        <w:t xml:space="preserve">. </w:t>
      </w:r>
    </w:p>
    <w:p w:rsidR="00474B7D" w:rsidRDefault="00474B7D" w:rsidP="00474B7D">
      <w:pPr>
        <w:pStyle w:val="a9"/>
        <w:spacing w:before="20" w:after="20" w:line="20" w:lineRule="atLeast"/>
        <w:ind w:left="0"/>
        <w:jc w:val="both"/>
        <w:rPr>
          <w:rFonts w:ascii="Verdana" w:hAnsi="Verdana" w:cs="Times New Roman"/>
          <w:sz w:val="20"/>
          <w:szCs w:val="20"/>
        </w:rPr>
      </w:pP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sidRPr="00572C32">
        <w:rPr>
          <w:rFonts w:ascii="Verdana" w:hAnsi="Verdana" w:cs="Times New Roman"/>
          <w:b/>
          <w:sz w:val="20"/>
          <w:szCs w:val="20"/>
        </w:rPr>
        <w:t>5. Тестови инженер</w:t>
      </w:r>
      <w:r>
        <w:rPr>
          <w:rFonts w:ascii="Verdana" w:hAnsi="Verdana" w:cs="Times New Roman"/>
          <w:b/>
          <w:sz w:val="20"/>
          <w:szCs w:val="20"/>
        </w:rPr>
        <w:t xml:space="preserve"> (1) един</w:t>
      </w:r>
      <w:r w:rsidRPr="00572C32">
        <w:rPr>
          <w:rFonts w:ascii="Verdana" w:hAnsi="Verdana" w:cs="Times New Roman"/>
          <w:b/>
          <w:sz w:val="20"/>
          <w:szCs w:val="20"/>
        </w:rPr>
        <w:t>.</w:t>
      </w:r>
      <w:r>
        <w:rPr>
          <w:rFonts w:ascii="Verdana" w:hAnsi="Verdana" w:cs="Times New Roman"/>
          <w:sz w:val="20"/>
          <w:szCs w:val="20"/>
        </w:rPr>
        <w:t xml:space="preserve"> Експерта следва да притежава: </w:t>
      </w:r>
      <w:r w:rsidRPr="00E42099">
        <w:rPr>
          <w:rFonts w:ascii="Verdana" w:hAnsi="Verdana" w:cs="Times New Roman"/>
          <w:sz w:val="20"/>
          <w:szCs w:val="20"/>
        </w:rPr>
        <w:t>висше образование</w:t>
      </w:r>
      <w:r>
        <w:rPr>
          <w:rFonts w:ascii="Verdana" w:hAnsi="Verdana" w:cs="Times New Roman"/>
          <w:sz w:val="20"/>
          <w:szCs w:val="20"/>
        </w:rPr>
        <w:t>, образователна степен минимум бакалавър</w:t>
      </w:r>
      <w:r w:rsidRPr="00E42099">
        <w:rPr>
          <w:rFonts w:ascii="Verdana" w:hAnsi="Verdana" w:cs="Times New Roman"/>
          <w:sz w:val="20"/>
          <w:szCs w:val="20"/>
        </w:rPr>
        <w:t xml:space="preserve"> в областт</w:t>
      </w:r>
      <w:r>
        <w:rPr>
          <w:rFonts w:ascii="Verdana" w:hAnsi="Verdana" w:cs="Times New Roman"/>
          <w:sz w:val="20"/>
          <w:szCs w:val="20"/>
        </w:rPr>
        <w:t>а на информационните технологии. Специфичен опит -</w:t>
      </w:r>
      <w:r w:rsidRPr="00E42099">
        <w:rPr>
          <w:rFonts w:ascii="Verdana" w:hAnsi="Verdana" w:cs="Times New Roman"/>
          <w:sz w:val="20"/>
          <w:szCs w:val="20"/>
        </w:rPr>
        <w:t xml:space="preserve"> </w:t>
      </w:r>
      <w:r>
        <w:rPr>
          <w:rFonts w:ascii="Verdana" w:hAnsi="Verdana" w:cs="Times New Roman"/>
          <w:sz w:val="20"/>
          <w:szCs w:val="20"/>
        </w:rPr>
        <w:t>у</w:t>
      </w:r>
      <w:r w:rsidRPr="00E42099">
        <w:rPr>
          <w:rFonts w:ascii="Verdana" w:hAnsi="Verdana" w:cs="Times New Roman"/>
          <w:sz w:val="20"/>
          <w:szCs w:val="20"/>
        </w:rPr>
        <w:t xml:space="preserve">частие в </w:t>
      </w:r>
      <w:r>
        <w:rPr>
          <w:rFonts w:ascii="Verdana" w:hAnsi="Verdana" w:cs="Times New Roman"/>
          <w:sz w:val="20"/>
          <w:szCs w:val="20"/>
        </w:rPr>
        <w:t>минимум</w:t>
      </w:r>
      <w:r w:rsidRPr="00E42099">
        <w:rPr>
          <w:rFonts w:ascii="Verdana" w:hAnsi="Verdana" w:cs="Times New Roman"/>
          <w:sz w:val="20"/>
          <w:szCs w:val="20"/>
        </w:rPr>
        <w:t xml:space="preserve"> 2</w:t>
      </w:r>
      <w:r>
        <w:rPr>
          <w:rFonts w:ascii="Verdana" w:hAnsi="Verdana" w:cs="Times New Roman"/>
          <w:sz w:val="20"/>
          <w:szCs w:val="20"/>
        </w:rPr>
        <w:t xml:space="preserve"> (два)</w:t>
      </w:r>
      <w:r w:rsidRPr="00E42099">
        <w:rPr>
          <w:rFonts w:ascii="Verdana" w:hAnsi="Verdana" w:cs="Times New Roman"/>
          <w:sz w:val="20"/>
          <w:szCs w:val="20"/>
        </w:rPr>
        <w:t xml:space="preserve"> успешно </w:t>
      </w:r>
      <w:r>
        <w:rPr>
          <w:rFonts w:ascii="Verdana" w:hAnsi="Verdana" w:cs="Times New Roman"/>
          <w:sz w:val="20"/>
          <w:szCs w:val="20"/>
        </w:rPr>
        <w:t>приключени</w:t>
      </w:r>
      <w:r w:rsidRPr="00E42099">
        <w:rPr>
          <w:rFonts w:ascii="Verdana" w:hAnsi="Verdana" w:cs="Times New Roman"/>
          <w:sz w:val="20"/>
          <w:szCs w:val="20"/>
        </w:rPr>
        <w:t xml:space="preserve"> проекта в областта на информационните технологии</w:t>
      </w:r>
      <w:r>
        <w:rPr>
          <w:rFonts w:ascii="Verdana" w:hAnsi="Verdana" w:cs="Times New Roman"/>
          <w:sz w:val="20"/>
          <w:szCs w:val="20"/>
        </w:rPr>
        <w:t xml:space="preserve">. </w:t>
      </w:r>
    </w:p>
    <w:p w:rsidR="00474B7D" w:rsidRDefault="00474B7D" w:rsidP="00474B7D">
      <w:pPr>
        <w:jc w:val="both"/>
        <w:rPr>
          <w:rFonts w:ascii="Verdana" w:hAnsi="Verdana" w:cs="Times New Roman"/>
          <w:sz w:val="20"/>
          <w:szCs w:val="20"/>
        </w:rPr>
      </w:pPr>
    </w:p>
    <w:p w:rsidR="00DA3CF2" w:rsidRDefault="00DA3CF2" w:rsidP="00474B7D">
      <w:pPr>
        <w:jc w:val="both"/>
        <w:rPr>
          <w:rFonts w:ascii="Verdana" w:hAnsi="Verdana" w:cs="Times New Roman"/>
          <w:sz w:val="20"/>
          <w:szCs w:val="20"/>
        </w:rPr>
      </w:pPr>
      <w:r>
        <w:rPr>
          <w:rFonts w:ascii="Verdana" w:hAnsi="Verdana" w:cs="Times New Roman"/>
          <w:sz w:val="20"/>
          <w:szCs w:val="20"/>
        </w:rPr>
        <w:tab/>
      </w:r>
      <w:r>
        <w:rPr>
          <w:rFonts w:ascii="Verdana" w:hAnsi="Verdana" w:cs="Times New Roman"/>
          <w:b/>
          <w:sz w:val="20"/>
          <w:szCs w:val="20"/>
        </w:rPr>
        <w:t>1.2.</w:t>
      </w:r>
      <w:r>
        <w:rPr>
          <w:rFonts w:ascii="Verdana" w:hAnsi="Verdana" w:cs="Times New Roman"/>
          <w:sz w:val="20"/>
          <w:szCs w:val="20"/>
        </w:rPr>
        <w:t xml:space="preserve"> При участници обединения, които не са юридически лица, съответствието с критериите за подбор се доказва от обединението-участник, а не от всяко от лицата, </w:t>
      </w:r>
      <w:r>
        <w:rPr>
          <w:rFonts w:ascii="Verdana" w:hAnsi="Verdana" w:cs="Times New Roman"/>
          <w:sz w:val="20"/>
          <w:szCs w:val="20"/>
        </w:rPr>
        <w:lastRenderedPageBreak/>
        <w:t>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DA3CF2" w:rsidRDefault="00DA3CF2" w:rsidP="00DA3CF2">
      <w:pPr>
        <w:jc w:val="both"/>
        <w:rPr>
          <w:rFonts w:ascii="Verdana" w:hAnsi="Verdana" w:cs="Times New Roman"/>
          <w:sz w:val="20"/>
          <w:szCs w:val="20"/>
        </w:rPr>
      </w:pPr>
      <w:r>
        <w:rPr>
          <w:rFonts w:ascii="Verdana" w:hAnsi="Verdana" w:cs="Times New Roman"/>
          <w:sz w:val="20"/>
          <w:szCs w:val="20"/>
        </w:rPr>
        <w:tab/>
      </w:r>
      <w:r>
        <w:rPr>
          <w:rFonts w:ascii="Verdana" w:hAnsi="Verdana" w:cs="Times New Roman"/>
          <w:b/>
          <w:sz w:val="20"/>
          <w:szCs w:val="20"/>
        </w:rPr>
        <w:t>1.3.</w:t>
      </w:r>
      <w:r>
        <w:rPr>
          <w:rFonts w:ascii="Verdana" w:hAnsi="Verdana" w:cs="Times New Roman"/>
          <w:sz w:val="20"/>
          <w:szCs w:val="20"/>
        </w:rPr>
        <w:t xml:space="preserve"> В случай, че участникът ще ползва подизпълнители, посочените критерии за подбор се прилагат за тях, съобразно вида и дела от предмета на поръчката, която те ще изпълняват, посочен в офертата на участника.</w:t>
      </w:r>
    </w:p>
    <w:p w:rsidR="00DA3CF2" w:rsidRDefault="00DA3CF2" w:rsidP="00DA3CF2">
      <w:pPr>
        <w:spacing w:after="0" w:line="240" w:lineRule="auto"/>
        <w:ind w:firstLine="709"/>
        <w:jc w:val="both"/>
        <w:textAlignment w:val="center"/>
        <w:rPr>
          <w:rFonts w:ascii="Verdana" w:eastAsia="Times New Roman" w:hAnsi="Verdana" w:cs="Times New Roman"/>
          <w:sz w:val="20"/>
          <w:szCs w:val="20"/>
          <w:lang w:eastAsia="bg-BG"/>
        </w:rPr>
      </w:pPr>
      <w:r>
        <w:rPr>
          <w:rFonts w:ascii="Verdana" w:eastAsia="Times New Roman" w:hAnsi="Verdana" w:cs="Times New Roman"/>
          <w:b/>
          <w:sz w:val="20"/>
          <w:szCs w:val="20"/>
          <w:lang w:eastAsia="bg-BG"/>
        </w:rPr>
        <w:t>1.4.</w:t>
      </w:r>
      <w:r>
        <w:rPr>
          <w:rFonts w:ascii="Verdana" w:eastAsia="Times New Roman" w:hAnsi="Verdana" w:cs="Times New Roman"/>
          <w:sz w:val="20"/>
          <w:szCs w:val="20"/>
          <w:lang w:eastAsia="bg-BG"/>
        </w:rPr>
        <w:t xml:space="preserve"> По отношение на критериите, свързани с технически способности, участниците могат да се позоват на капацитета на трети лица в съответствие с чл. 65, ал.1, ал. 3 и ал. 4 от ЗОП.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(декларация).</w:t>
      </w:r>
    </w:p>
    <w:p w:rsidR="00DA3CF2" w:rsidRDefault="00DA3CF2" w:rsidP="00DA3CF2">
      <w:pPr>
        <w:pStyle w:val="1"/>
        <w:numPr>
          <w:ilvl w:val="0"/>
          <w:numId w:val="0"/>
        </w:numPr>
        <w:spacing w:after="120"/>
        <w:rPr>
          <w:rFonts w:ascii="Verdana" w:hAnsi="Verdana"/>
          <w:b w:val="0"/>
          <w:caps/>
          <w:color w:val="auto"/>
          <w:sz w:val="20"/>
          <w:szCs w:val="20"/>
        </w:rPr>
      </w:pPr>
      <w:r>
        <w:rPr>
          <w:rFonts w:ascii="Verdana" w:hAnsi="Verdana"/>
          <w:caps/>
          <w:color w:val="auto"/>
          <w:sz w:val="20"/>
          <w:szCs w:val="20"/>
        </w:rPr>
        <w:tab/>
        <w:t>V. Подготовка и съдържание на офертите</w:t>
      </w:r>
    </w:p>
    <w:p w:rsidR="00DA3CF2" w:rsidRDefault="00DA3CF2" w:rsidP="00DA3CF2">
      <w:pPr>
        <w:tabs>
          <w:tab w:val="left" w:pos="709"/>
        </w:tabs>
        <w:spacing w:before="240" w:after="120" w:line="240" w:lineRule="auto"/>
        <w:jc w:val="both"/>
        <w:rPr>
          <w:rFonts w:ascii="Verdana" w:hAnsi="Verdana" w:cs="Times New Roman"/>
          <w:b/>
          <w:iCs/>
          <w:sz w:val="20"/>
          <w:szCs w:val="20"/>
          <w:lang w:eastAsia="zh-CN"/>
        </w:rPr>
      </w:pPr>
      <w:r>
        <w:rPr>
          <w:rFonts w:ascii="Verdana" w:hAnsi="Verdana" w:cs="Times New Roman"/>
          <w:b/>
          <w:sz w:val="20"/>
          <w:szCs w:val="20"/>
        </w:rPr>
        <w:tab/>
        <w:t>1.</w:t>
      </w:r>
      <w:r>
        <w:rPr>
          <w:rFonts w:ascii="Verdana" w:hAnsi="Verdana" w:cs="Times New Roman"/>
          <w:sz w:val="20"/>
          <w:szCs w:val="20"/>
        </w:rPr>
        <w:t xml:space="preserve"> Участникът декларира лично състояние, липсата на основания за отстраняване, посочени по т. ІІI, т. 1 и съответствието с поставените от възложителя критерии за подбор по т. IV., т.1 от настоящите указания, чрез представяне на </w:t>
      </w:r>
      <w:r>
        <w:rPr>
          <w:rFonts w:ascii="Verdana" w:hAnsi="Verdana" w:cs="Times New Roman"/>
          <w:iCs/>
          <w:sz w:val="20"/>
          <w:szCs w:val="20"/>
          <w:lang w:eastAsia="zh-CN"/>
        </w:rPr>
        <w:t>Единен европейски документ за обществени поръчки (ЕЕДОП), съгласно чл. 67, ал. 1 от ЗОП (Приложение № 1 към документацията за обществената поръчка). Когато участникът е обединение, ЕЕДОП се представя за всеки от участниците в обединението, което не е юридическо лице, както и за всеки подизпълнител и за всяко лице, чиито ресурси ще бъдат ангажирани в изпълнението на поръчката</w:t>
      </w:r>
      <w:r w:rsidR="00900204">
        <w:rPr>
          <w:rFonts w:ascii="Verdana" w:hAnsi="Verdana" w:cs="Times New Roman"/>
          <w:iCs/>
          <w:sz w:val="20"/>
          <w:szCs w:val="20"/>
          <w:lang w:eastAsia="zh-CN"/>
        </w:rPr>
        <w:t>, както и за самото обединение</w:t>
      </w:r>
      <w:r>
        <w:rPr>
          <w:rFonts w:ascii="Verdana" w:hAnsi="Verdana" w:cs="Times New Roman"/>
          <w:iCs/>
          <w:sz w:val="20"/>
          <w:szCs w:val="20"/>
          <w:lang w:eastAsia="zh-CN"/>
        </w:rPr>
        <w:t xml:space="preserve">. </w:t>
      </w:r>
      <w:r>
        <w:rPr>
          <w:rFonts w:ascii="Verdana" w:hAnsi="Verdana" w:cs="Times New Roman"/>
          <w:b/>
          <w:iCs/>
          <w:sz w:val="20"/>
          <w:szCs w:val="20"/>
          <w:lang w:eastAsia="zh-CN"/>
        </w:rPr>
        <w:t>Третите лица също представят отделен ЕЕДОП.</w:t>
      </w:r>
    </w:p>
    <w:p w:rsidR="00DA3CF2" w:rsidRDefault="00DA3CF2" w:rsidP="00DA3CF2">
      <w:pPr>
        <w:tabs>
          <w:tab w:val="left" w:pos="709"/>
        </w:tabs>
        <w:spacing w:before="240" w:after="120" w:line="240" w:lineRule="auto"/>
        <w:jc w:val="both"/>
        <w:rPr>
          <w:rFonts w:ascii="Verdana" w:eastAsia="Calibri" w:hAnsi="Verdana" w:cs="Times New Roman"/>
          <w:b/>
          <w:i/>
          <w:sz w:val="20"/>
          <w:szCs w:val="20"/>
          <w:u w:val="single"/>
        </w:rPr>
      </w:pPr>
      <w:r>
        <w:rPr>
          <w:rFonts w:ascii="Verdana" w:hAnsi="Verdana" w:cs="Times New Roman"/>
          <w:b/>
          <w:iCs/>
          <w:sz w:val="20"/>
          <w:szCs w:val="20"/>
          <w:lang w:eastAsia="zh-CN"/>
        </w:rPr>
        <w:tab/>
        <w:t>2.</w:t>
      </w:r>
      <w:r>
        <w:rPr>
          <w:rFonts w:ascii="Verdana" w:hAnsi="Verdana" w:cs="Times New Roman"/>
          <w:iCs/>
          <w:sz w:val="20"/>
          <w:szCs w:val="20"/>
          <w:lang w:eastAsia="zh-CN"/>
        </w:rPr>
        <w:t xml:space="preserve"> За доказване на техническите и професионалните способности във връзка с изискването по т. IV., т. 1 участниците представят информацията </w:t>
      </w:r>
      <w:r>
        <w:rPr>
          <w:rFonts w:ascii="Verdana" w:eastAsia="Calibri" w:hAnsi="Verdana" w:cs="Times New Roman"/>
          <w:b/>
          <w:i/>
          <w:sz w:val="20"/>
          <w:szCs w:val="20"/>
          <w:u w:val="single"/>
        </w:rPr>
        <w:t>чрез попълване  на Единния европейски документ за обществени поръчки (ЕЕДОП) в част ІV.</w:t>
      </w:r>
    </w:p>
    <w:p w:rsidR="00900204" w:rsidRPr="00E61C95" w:rsidRDefault="00DA3CF2" w:rsidP="00900204">
      <w:pPr>
        <w:tabs>
          <w:tab w:val="left" w:pos="709"/>
        </w:tabs>
        <w:spacing w:before="240" w:after="120"/>
        <w:jc w:val="both"/>
        <w:rPr>
          <w:rFonts w:ascii="Verdana" w:hAnsi="Verdana"/>
          <w:sz w:val="20"/>
          <w:szCs w:val="20"/>
        </w:rPr>
      </w:pPr>
      <w:r>
        <w:rPr>
          <w:rFonts w:ascii="Verdana" w:hAnsi="Verdana" w:cs="Times New Roman"/>
          <w:b/>
          <w:iCs/>
          <w:sz w:val="20"/>
          <w:szCs w:val="20"/>
          <w:lang w:eastAsia="zh-CN"/>
        </w:rPr>
        <w:tab/>
        <w:t>3</w:t>
      </w:r>
      <w:r>
        <w:rPr>
          <w:rFonts w:ascii="Verdana" w:eastAsia="Calibri" w:hAnsi="Verdana" w:cs="Times New Roman"/>
          <w:b/>
          <w:sz w:val="20"/>
          <w:szCs w:val="20"/>
        </w:rPr>
        <w:t>.</w:t>
      </w:r>
      <w:r>
        <w:rPr>
          <w:rFonts w:ascii="Verdana" w:eastAsia="Calibri" w:hAnsi="Verdana" w:cs="Times New Roman"/>
          <w:b/>
          <w:i/>
          <w:sz w:val="20"/>
          <w:szCs w:val="20"/>
        </w:rPr>
        <w:t xml:space="preserve"> </w:t>
      </w:r>
      <w:r w:rsidR="00900204" w:rsidRPr="00E61C95">
        <w:rPr>
          <w:rFonts w:ascii="Verdana" w:hAnsi="Verdana"/>
          <w:iCs/>
          <w:sz w:val="20"/>
          <w:szCs w:val="20"/>
          <w:lang w:eastAsia="zh-CN"/>
        </w:rPr>
        <w:t xml:space="preserve">Наличието/липсата на обстоятелствата по </w:t>
      </w:r>
      <w:r w:rsidR="00900204" w:rsidRPr="00E61C95">
        <w:rPr>
          <w:rFonts w:ascii="Verdana" w:hAnsi="Verdana"/>
          <w:sz w:val="20"/>
          <w:szCs w:val="20"/>
        </w:rPr>
        <w:t xml:space="preserve">чл. 3, т. 8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се посочва в част III, буква „Г“ от ЕЕДОП. Участникът задължително следва да  </w:t>
      </w:r>
      <w:r w:rsidR="00900204" w:rsidRPr="00E61C95">
        <w:rPr>
          <w:rFonts w:ascii="Verdana" w:hAnsi="Verdana"/>
          <w:b/>
          <w:sz w:val="20"/>
          <w:szCs w:val="20"/>
        </w:rPr>
        <w:t>декларира обстоятелствата по чл. 3, т. 8 и чл. 4</w:t>
      </w:r>
      <w:r w:rsidR="00900204" w:rsidRPr="00E61C95">
        <w:rPr>
          <w:rFonts w:ascii="Verdana" w:hAnsi="Verdana"/>
          <w:sz w:val="20"/>
          <w:szCs w:val="20"/>
        </w:rPr>
        <w:t xml:space="preserve">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в ЕЕДОП, </w:t>
      </w:r>
      <w:r w:rsidR="00900204" w:rsidRPr="00E61C95">
        <w:rPr>
          <w:rFonts w:ascii="Verdana" w:hAnsi="Verdana"/>
          <w:b/>
          <w:sz w:val="20"/>
          <w:szCs w:val="20"/>
        </w:rPr>
        <w:t xml:space="preserve">дали е регистриран, или не </w:t>
      </w:r>
      <w:r w:rsidR="00900204" w:rsidRPr="00E61C95">
        <w:rPr>
          <w:rFonts w:ascii="Verdana" w:hAnsi="Verdana"/>
          <w:b/>
          <w:noProof/>
          <w:sz w:val="20"/>
          <w:szCs w:val="20"/>
        </w:rPr>
        <w:t>в юрисдикции с преференциален данъчен режим и дали е свързан с такова лице или лица.</w:t>
      </w:r>
      <w:r w:rsidR="00900204" w:rsidRPr="00E61C95">
        <w:rPr>
          <w:rFonts w:ascii="Verdana" w:hAnsi="Verdana"/>
          <w:noProof/>
          <w:sz w:val="20"/>
          <w:szCs w:val="20"/>
        </w:rPr>
        <w:t xml:space="preserve"> </w:t>
      </w:r>
      <w:r w:rsidR="00900204" w:rsidRPr="00E61C95">
        <w:rPr>
          <w:rFonts w:ascii="Verdana" w:hAnsi="Verdana"/>
          <w:sz w:val="20"/>
          <w:szCs w:val="20"/>
        </w:rPr>
        <w:t>В случай, че отговорът</w:t>
      </w:r>
      <w:r w:rsidR="00900204">
        <w:rPr>
          <w:rFonts w:ascii="Verdana" w:hAnsi="Verdana"/>
          <w:sz w:val="20"/>
          <w:szCs w:val="20"/>
        </w:rPr>
        <w:t xml:space="preserve"> в ЕЕДОП</w:t>
      </w:r>
      <w:r w:rsidR="00900204" w:rsidRPr="00E61C95">
        <w:rPr>
          <w:rFonts w:ascii="Verdana" w:hAnsi="Verdana"/>
          <w:sz w:val="20"/>
          <w:szCs w:val="20"/>
        </w:rPr>
        <w:t xml:space="preserve"> е </w:t>
      </w:r>
      <w:r w:rsidR="00900204" w:rsidRPr="00E61C95">
        <w:rPr>
          <w:rFonts w:ascii="Verdana" w:hAnsi="Verdana"/>
          <w:b/>
          <w:sz w:val="20"/>
          <w:szCs w:val="20"/>
        </w:rPr>
        <w:t>„ДА“</w:t>
      </w:r>
      <w:r w:rsidR="00900204" w:rsidRPr="00E61C95">
        <w:rPr>
          <w:rFonts w:ascii="Verdana" w:hAnsi="Verdana"/>
          <w:sz w:val="20"/>
          <w:szCs w:val="20"/>
        </w:rPr>
        <w:t xml:space="preserve"> същият посочва дали е предприел мерки за реабилитиране по своя инициатива.</w:t>
      </w:r>
      <w:r w:rsidR="00900204" w:rsidRPr="00E61C95">
        <w:t xml:space="preserve"> </w:t>
      </w:r>
      <w:r w:rsidR="00900204">
        <w:rPr>
          <w:rFonts w:ascii="Verdana" w:hAnsi="Verdana"/>
          <w:sz w:val="20"/>
          <w:szCs w:val="20"/>
        </w:rPr>
        <w:t>З</w:t>
      </w:r>
      <w:r w:rsidR="00900204" w:rsidRPr="00E61C95">
        <w:rPr>
          <w:rFonts w:ascii="Verdana" w:hAnsi="Verdana"/>
          <w:sz w:val="20"/>
          <w:szCs w:val="20"/>
        </w:rPr>
        <w:t xml:space="preserve">а участници-обединения, дали в представлявания участник-обединение </w:t>
      </w:r>
      <w:r w:rsidR="00900204" w:rsidRPr="00E61C95">
        <w:rPr>
          <w:rFonts w:ascii="Verdana" w:hAnsi="Verdana"/>
          <w:b/>
          <w:sz w:val="20"/>
          <w:szCs w:val="20"/>
        </w:rPr>
        <w:t>участва/не участва дружество</w:t>
      </w:r>
      <w:r w:rsidR="00900204" w:rsidRPr="00E61C95">
        <w:rPr>
          <w:rFonts w:ascii="Verdana" w:hAnsi="Verdana"/>
          <w:sz w:val="20"/>
          <w:szCs w:val="20"/>
        </w:rPr>
        <w:t>, регистрирано в юрисдикция с преференциален данъчен режим по смисъла на §1, т. 1 от ДР на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900204" w:rsidRPr="00E61C95">
        <w:rPr>
          <w:rFonts w:ascii="Verdana" w:hAnsi="Verdana"/>
          <w:sz w:val="20"/>
          <w:szCs w:val="20"/>
        </w:rPr>
        <w:tab/>
      </w:r>
    </w:p>
    <w:p w:rsidR="00DA3CF2" w:rsidRDefault="00DA3CF2" w:rsidP="00900204">
      <w:pPr>
        <w:tabs>
          <w:tab w:val="left" w:pos="709"/>
        </w:tabs>
        <w:spacing w:before="240" w:after="120" w:line="240" w:lineRule="auto"/>
        <w:jc w:val="both"/>
        <w:rPr>
          <w:rFonts w:ascii="Verdana" w:hAnsi="Verdana" w:cs="Times New Roman"/>
          <w:b/>
          <w:sz w:val="20"/>
          <w:szCs w:val="20"/>
        </w:rPr>
      </w:pPr>
      <w:r>
        <w:rPr>
          <w:rFonts w:ascii="Verdana" w:hAnsi="Verdana"/>
          <w:sz w:val="20"/>
          <w:szCs w:val="20"/>
        </w:rPr>
        <w:tab/>
      </w:r>
      <w:r>
        <w:rPr>
          <w:rFonts w:ascii="Verdana" w:hAnsi="Verdana" w:cs="Times New Roman"/>
          <w:b/>
          <w:sz w:val="20"/>
          <w:szCs w:val="20"/>
        </w:rPr>
        <w:t xml:space="preserve">ЕЕДОП се попълва електронно и се представя на хартиен носител, в оригинал, подписан от участника/представляващото го лице. </w:t>
      </w:r>
    </w:p>
    <w:p w:rsidR="00DA3CF2" w:rsidRDefault="00DA3CF2" w:rsidP="00DA3CF2">
      <w:pPr>
        <w:spacing w:after="0" w:line="240" w:lineRule="auto"/>
        <w:ind w:firstLine="709"/>
        <w:jc w:val="both"/>
        <w:rPr>
          <w:rFonts w:ascii="Verdana" w:hAnsi="Verdana" w:cs="Times New Roman"/>
          <w:bCs/>
          <w:sz w:val="20"/>
          <w:szCs w:val="20"/>
        </w:rPr>
      </w:pPr>
      <w:r>
        <w:rPr>
          <w:rFonts w:ascii="Verdana" w:hAnsi="Verdana" w:cs="Times New Roman"/>
          <w:b/>
          <w:bCs/>
          <w:sz w:val="20"/>
          <w:szCs w:val="20"/>
        </w:rPr>
        <w:lastRenderedPageBreak/>
        <w:t>4.</w:t>
      </w:r>
      <w:r>
        <w:rPr>
          <w:rFonts w:ascii="Verdana" w:hAnsi="Verdana" w:cs="Times New Roman"/>
          <w:bCs/>
          <w:sz w:val="20"/>
          <w:szCs w:val="20"/>
        </w:rPr>
        <w:t xml:space="preserve"> </w:t>
      </w:r>
      <w:r>
        <w:rPr>
          <w:rFonts w:ascii="Verdana" w:hAnsi="Verdana" w:cs="Times New Roman"/>
          <w:sz w:val="20"/>
          <w:szCs w:val="20"/>
        </w:rPr>
        <w:t>Участник (икономически оператор), който участва самостоятелно в обществената поръчка и не използва капацитета на трети лица и подизпълнители, попълва и представя един ЕЕДОП.</w:t>
      </w:r>
    </w:p>
    <w:p w:rsidR="00DA3CF2" w:rsidRDefault="00DA3CF2" w:rsidP="00DA3CF2">
      <w:pPr>
        <w:spacing w:after="0" w:line="240" w:lineRule="auto"/>
        <w:ind w:firstLine="709"/>
        <w:jc w:val="both"/>
        <w:rPr>
          <w:rFonts w:ascii="Verdana" w:hAnsi="Verdana" w:cs="Times New Roman"/>
          <w:sz w:val="20"/>
          <w:szCs w:val="20"/>
        </w:rPr>
      </w:pPr>
      <w:r>
        <w:rPr>
          <w:rFonts w:ascii="Verdana" w:hAnsi="Verdana" w:cs="Times New Roman"/>
          <w:b/>
          <w:bCs/>
          <w:sz w:val="20"/>
          <w:szCs w:val="20"/>
        </w:rPr>
        <w:t>5.</w:t>
      </w:r>
      <w:r>
        <w:rPr>
          <w:rFonts w:ascii="Verdana" w:hAnsi="Verdana" w:cs="Times New Roman"/>
          <w:bCs/>
          <w:sz w:val="20"/>
          <w:szCs w:val="20"/>
        </w:rPr>
        <w:t xml:space="preserve"> </w:t>
      </w:r>
      <w:r>
        <w:rPr>
          <w:rFonts w:ascii="Verdana" w:hAnsi="Verdana" w:cs="Times New Roman"/>
          <w:sz w:val="20"/>
          <w:szCs w:val="20"/>
        </w:rPr>
        <w:t xml:space="preserve">Участник (икономически оператор), който участва самостоятелно в обществената поръчка, но ще ползва капацитета на трето/и лице/а по отношение на критериите за подбор, посочени от възложителя, </w:t>
      </w:r>
      <w:r>
        <w:rPr>
          <w:rFonts w:ascii="Verdana" w:hAnsi="Verdana" w:cs="Times New Roman"/>
          <w:b/>
          <w:sz w:val="20"/>
          <w:szCs w:val="20"/>
        </w:rPr>
        <w:t>представя попълнен отделен ЕЕДОП за всяко едно от третите лица</w:t>
      </w:r>
      <w:r>
        <w:rPr>
          <w:rFonts w:ascii="Verdana" w:hAnsi="Verdana" w:cs="Times New Roman"/>
          <w:sz w:val="20"/>
          <w:szCs w:val="20"/>
        </w:rPr>
        <w:t xml:space="preserve">. Участник (икономически оператор), който участва самостоятелно в обществената поръчка, но посочва, че ще ползва капацитета на подизпълнител/и предоставя </w:t>
      </w:r>
      <w:r>
        <w:rPr>
          <w:rFonts w:ascii="Verdana" w:hAnsi="Verdana" w:cs="Times New Roman"/>
          <w:b/>
          <w:sz w:val="20"/>
          <w:szCs w:val="20"/>
        </w:rPr>
        <w:t>попълнен отделен ЕЕДОП за всеки подизпълнител</w:t>
      </w:r>
      <w:r>
        <w:rPr>
          <w:rFonts w:ascii="Verdana" w:hAnsi="Verdana" w:cs="Times New Roman"/>
          <w:sz w:val="20"/>
          <w:szCs w:val="20"/>
        </w:rPr>
        <w:t>. По отношение на подизпълнителите не следва да са налице основания за отстраняване по т. ІІI, т.1.1 от настоящите указания и трябва да отговарят на критериите за подбор, съобразно вида и дела от предмета на поръчката, които ще изпълняват.</w:t>
      </w:r>
    </w:p>
    <w:p w:rsidR="00DA3CF2" w:rsidRDefault="00DA3CF2" w:rsidP="00DA3CF2">
      <w:pPr>
        <w:spacing w:after="0" w:line="240" w:lineRule="auto"/>
        <w:ind w:firstLine="709"/>
        <w:jc w:val="both"/>
        <w:rPr>
          <w:rFonts w:ascii="Verdana" w:hAnsi="Verdana" w:cs="Times New Roman"/>
          <w:sz w:val="20"/>
          <w:szCs w:val="20"/>
        </w:rPr>
      </w:pPr>
      <w:r>
        <w:rPr>
          <w:rFonts w:ascii="Verdana" w:hAnsi="Verdana" w:cs="Times New Roman"/>
          <w:b/>
          <w:sz w:val="20"/>
          <w:szCs w:val="20"/>
        </w:rPr>
        <w:t>6</w:t>
      </w:r>
      <w:r>
        <w:rPr>
          <w:rFonts w:ascii="Verdana" w:hAnsi="Verdana" w:cs="Times New Roman"/>
          <w:sz w:val="20"/>
          <w:szCs w:val="20"/>
        </w:rPr>
        <w:t>. Когато изискванията на възложителя по чл. 54, ал. 1, т. 1, 2 и 7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се попълва в отделен ЕЕДОП за всяко лице или за някои от лицата.</w:t>
      </w:r>
    </w:p>
    <w:p w:rsidR="00DA3CF2" w:rsidRDefault="00DA3CF2" w:rsidP="00DA3CF2">
      <w:pPr>
        <w:spacing w:after="0" w:line="240" w:lineRule="auto"/>
        <w:ind w:firstLine="709"/>
        <w:jc w:val="both"/>
        <w:rPr>
          <w:rFonts w:ascii="Verdana" w:hAnsi="Verdana" w:cs="Times New Roman"/>
          <w:sz w:val="20"/>
          <w:szCs w:val="20"/>
        </w:rPr>
      </w:pPr>
      <w:r>
        <w:rPr>
          <w:rFonts w:ascii="Verdana" w:hAnsi="Verdana" w:cs="Times New Roman"/>
          <w:b/>
          <w:sz w:val="20"/>
          <w:szCs w:val="20"/>
        </w:rPr>
        <w:t>7.</w:t>
      </w:r>
      <w:r>
        <w:rPr>
          <w:rFonts w:ascii="Verdana" w:hAnsi="Verdana" w:cs="Times New Roman"/>
          <w:sz w:val="20"/>
          <w:szCs w:val="20"/>
        </w:rPr>
        <w:t xml:space="preserve"> </w:t>
      </w:r>
      <w:r>
        <w:rPr>
          <w:rFonts w:ascii="Verdana" w:eastAsia="Times New Roman" w:hAnsi="Verdana" w:cs="Times New Roman"/>
          <w:sz w:val="20"/>
          <w:szCs w:val="20"/>
          <w:lang w:eastAsia="bg-BG"/>
        </w:rPr>
        <w:t>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DA3CF2" w:rsidRDefault="00DA3CF2" w:rsidP="00DA3CF2">
      <w:pPr>
        <w:spacing w:after="0" w:line="240" w:lineRule="auto"/>
        <w:ind w:firstLine="709"/>
        <w:jc w:val="both"/>
        <w:rPr>
          <w:rFonts w:ascii="Verdana" w:hAnsi="Verdana" w:cs="Times New Roman"/>
          <w:sz w:val="20"/>
          <w:szCs w:val="20"/>
        </w:rPr>
      </w:pPr>
      <w:r>
        <w:rPr>
          <w:rFonts w:ascii="Verdana" w:hAnsi="Verdana" w:cs="Times New Roman"/>
          <w:b/>
          <w:sz w:val="20"/>
          <w:szCs w:val="20"/>
        </w:rPr>
        <w:t>8.</w:t>
      </w:r>
      <w:r>
        <w:rPr>
          <w:rFonts w:ascii="Verdana" w:hAnsi="Verdana" w:cs="Times New Roman"/>
          <w:sz w:val="20"/>
          <w:szCs w:val="20"/>
        </w:rPr>
        <w:t xml:space="preserve"> Участник, за когото е налице някое от основанията за отстраняване по чл. 54, ал. 1 от ЗОП, представя документи, удостоверяващи предприетите от него мерки за доказване на надеждност, съгласно чл. 56 от ЗОП. Предприетите мерки се описват в съответния раздел на ЕЕДОП. Като доказателства за надеждността на участника се представят документите, посочени в чл. 45, ал. 2 от ППЗОП. </w:t>
      </w:r>
    </w:p>
    <w:p w:rsidR="00DA3CF2" w:rsidRDefault="00DA3CF2" w:rsidP="00DA3CF2">
      <w:pPr>
        <w:spacing w:after="0" w:line="240" w:lineRule="auto"/>
        <w:ind w:firstLine="709"/>
        <w:jc w:val="both"/>
        <w:rPr>
          <w:rFonts w:ascii="Verdana" w:hAnsi="Verdana" w:cs="Times New Roman"/>
          <w:bCs/>
          <w:sz w:val="20"/>
          <w:szCs w:val="20"/>
        </w:rPr>
      </w:pPr>
      <w:r>
        <w:rPr>
          <w:rFonts w:ascii="Verdana" w:hAnsi="Verdana" w:cs="Times New Roman"/>
          <w:b/>
          <w:bCs/>
          <w:sz w:val="20"/>
          <w:szCs w:val="20"/>
        </w:rPr>
        <w:t>9.</w:t>
      </w:r>
      <w:r>
        <w:rPr>
          <w:rFonts w:ascii="Verdana" w:hAnsi="Verdana" w:cs="Times New Roman"/>
          <w:bCs/>
          <w:sz w:val="20"/>
          <w:szCs w:val="20"/>
        </w:rPr>
        <w:t xml:space="preserve"> </w:t>
      </w:r>
      <w:r>
        <w:rPr>
          <w:rFonts w:ascii="Verdana" w:hAnsi="Verdana" w:cs="Times New Roman"/>
          <w:sz w:val="20"/>
          <w:szCs w:val="20"/>
        </w:rPr>
        <w:t xml:space="preserve">Възложителят може по всяко време да изиска от участниците представяне на документите, чрез които се доказва посочената в ЕЕДОП информация, съгласно чл. 64, ал. 1 от ЗОП, когато това е необходимо за законосъобразното провеждане на процедурата. </w:t>
      </w:r>
    </w:p>
    <w:p w:rsidR="00DA3CF2" w:rsidRDefault="00DA3CF2" w:rsidP="00DA3CF2">
      <w:pPr>
        <w:spacing w:after="0" w:line="240" w:lineRule="auto"/>
        <w:ind w:firstLine="709"/>
        <w:jc w:val="both"/>
        <w:rPr>
          <w:rFonts w:ascii="Verdana" w:hAnsi="Verdana" w:cs="Times New Roman"/>
          <w:sz w:val="20"/>
          <w:szCs w:val="20"/>
        </w:rPr>
      </w:pPr>
      <w:r>
        <w:rPr>
          <w:rFonts w:ascii="Verdana" w:hAnsi="Verdana" w:cs="Times New Roman"/>
          <w:b/>
          <w:sz w:val="20"/>
          <w:szCs w:val="20"/>
        </w:rPr>
        <w:t>10.</w:t>
      </w:r>
      <w:r>
        <w:rPr>
          <w:rFonts w:ascii="Verdana" w:hAnsi="Verdana" w:cs="Times New Roman"/>
          <w:sz w:val="20"/>
          <w:szCs w:val="20"/>
        </w:rPr>
        <w:t xml:space="preserve"> Участниците са длъжни да уведомят писмено възложителя за настъпване на обстоятелство по чл. 54, ал. 1 от ЗОП и чл. 107, т. 4 от ЗОП от настоящите указания, в 3-дневен срок от настъпването.  </w:t>
      </w:r>
    </w:p>
    <w:p w:rsidR="00DA3CF2" w:rsidRDefault="00DA3CF2" w:rsidP="00DA3CF2">
      <w:pPr>
        <w:spacing w:after="0" w:line="240" w:lineRule="auto"/>
        <w:ind w:firstLine="709"/>
        <w:jc w:val="both"/>
        <w:textAlignment w:val="center"/>
        <w:rPr>
          <w:rFonts w:ascii="Verdana" w:hAnsi="Verdana" w:cs="Times New Roman"/>
          <w:sz w:val="20"/>
          <w:szCs w:val="20"/>
        </w:rPr>
      </w:pPr>
      <w:r>
        <w:rPr>
          <w:rFonts w:ascii="Verdana" w:hAnsi="Verdana" w:cs="Times New Roman"/>
          <w:sz w:val="20"/>
          <w:szCs w:val="20"/>
        </w:rPr>
        <w:t>Когато се подава повече от един ЕЕДОП, обстоятелствата, свързани с критериите за подбор, се попълват от участника само в ЕЕДОП, подписан от лице, което може самостоятелно да представлява съответния икономически оператор (участник).</w:t>
      </w:r>
    </w:p>
    <w:p w:rsidR="00DA3CF2" w:rsidRDefault="00DA3CF2" w:rsidP="00DA3CF2">
      <w:pPr>
        <w:spacing w:after="0" w:line="240" w:lineRule="auto"/>
        <w:ind w:firstLine="709"/>
        <w:jc w:val="both"/>
        <w:textAlignment w:val="center"/>
        <w:rPr>
          <w:rFonts w:ascii="Verdana" w:hAnsi="Verdana" w:cs="Times New Roman"/>
          <w:sz w:val="20"/>
          <w:szCs w:val="20"/>
        </w:rPr>
      </w:pPr>
      <w:r>
        <w:rPr>
          <w:rFonts w:ascii="Verdana" w:hAnsi="Verdana" w:cs="Times New Roman"/>
          <w:b/>
          <w:sz w:val="20"/>
          <w:szCs w:val="20"/>
        </w:rPr>
        <w:t xml:space="preserve">11. </w:t>
      </w:r>
      <w:r>
        <w:rPr>
          <w:rFonts w:ascii="Verdana" w:hAnsi="Verdana" w:cs="Times New Roman"/>
          <w:sz w:val="20"/>
          <w:szCs w:val="20"/>
        </w:rPr>
        <w:t>Участник –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DA3CF2" w:rsidRDefault="00DA3CF2" w:rsidP="00DA3CF2">
      <w:pPr>
        <w:pStyle w:val="a9"/>
        <w:numPr>
          <w:ilvl w:val="0"/>
          <w:numId w:val="9"/>
        </w:numPr>
        <w:spacing w:after="0" w:line="240" w:lineRule="auto"/>
        <w:jc w:val="both"/>
        <w:textAlignment w:val="center"/>
        <w:rPr>
          <w:rFonts w:ascii="Verdana" w:hAnsi="Verdana" w:cs="Times New Roman"/>
          <w:sz w:val="20"/>
          <w:szCs w:val="20"/>
        </w:rPr>
      </w:pPr>
      <w:r>
        <w:rPr>
          <w:rFonts w:ascii="Verdana" w:hAnsi="Verdana" w:cs="Times New Roman"/>
          <w:sz w:val="20"/>
          <w:szCs w:val="20"/>
        </w:rPr>
        <w:t>правата и задълженията на участниците в обединението;</w:t>
      </w:r>
    </w:p>
    <w:p w:rsidR="00DA3CF2" w:rsidRDefault="00DA3CF2" w:rsidP="00DA3CF2">
      <w:pPr>
        <w:pStyle w:val="a9"/>
        <w:numPr>
          <w:ilvl w:val="0"/>
          <w:numId w:val="9"/>
        </w:numPr>
        <w:tabs>
          <w:tab w:val="left" w:pos="993"/>
          <w:tab w:val="left" w:pos="1134"/>
        </w:tabs>
        <w:spacing w:after="0" w:line="240" w:lineRule="auto"/>
        <w:jc w:val="both"/>
        <w:textAlignment w:val="center"/>
        <w:rPr>
          <w:rFonts w:ascii="Verdana" w:hAnsi="Verdana" w:cs="Times New Roman"/>
          <w:sz w:val="20"/>
          <w:szCs w:val="20"/>
        </w:rPr>
      </w:pPr>
      <w:r>
        <w:rPr>
          <w:rFonts w:ascii="Verdana" w:hAnsi="Verdana" w:cs="Times New Roman"/>
          <w:sz w:val="20"/>
          <w:szCs w:val="20"/>
        </w:rPr>
        <w:t>разпределение на отговорността между членовете на обединението, включително уговаряне на солидарна отговорност;</w:t>
      </w:r>
    </w:p>
    <w:p w:rsidR="00DA3CF2" w:rsidRDefault="00DA3CF2" w:rsidP="00DA3CF2">
      <w:pPr>
        <w:pStyle w:val="a9"/>
        <w:numPr>
          <w:ilvl w:val="0"/>
          <w:numId w:val="9"/>
        </w:numPr>
        <w:spacing w:after="0" w:line="240" w:lineRule="auto"/>
        <w:jc w:val="both"/>
        <w:textAlignment w:val="center"/>
        <w:rPr>
          <w:rFonts w:ascii="Verdana" w:hAnsi="Verdana" w:cs="Times New Roman"/>
          <w:sz w:val="20"/>
          <w:szCs w:val="20"/>
        </w:rPr>
      </w:pPr>
      <w:r>
        <w:rPr>
          <w:rFonts w:ascii="Verdana" w:hAnsi="Verdana" w:cs="Times New Roman"/>
          <w:sz w:val="20"/>
          <w:szCs w:val="20"/>
        </w:rPr>
        <w:t>дейностите, които ще изпълнява всеки член на обединението;</w:t>
      </w:r>
    </w:p>
    <w:p w:rsidR="00DA3CF2" w:rsidRDefault="00DA3CF2" w:rsidP="00DA3CF2">
      <w:pPr>
        <w:pStyle w:val="a9"/>
        <w:numPr>
          <w:ilvl w:val="0"/>
          <w:numId w:val="9"/>
        </w:numPr>
        <w:spacing w:after="0" w:line="240" w:lineRule="auto"/>
        <w:jc w:val="both"/>
        <w:textAlignment w:val="center"/>
        <w:rPr>
          <w:rFonts w:ascii="Verdana" w:hAnsi="Verdana" w:cs="Times New Roman"/>
          <w:sz w:val="20"/>
          <w:szCs w:val="20"/>
        </w:rPr>
      </w:pPr>
      <w:r>
        <w:rPr>
          <w:rFonts w:ascii="Verdana" w:hAnsi="Verdana" w:cs="Times New Roman"/>
          <w:sz w:val="20"/>
          <w:szCs w:val="20"/>
        </w:rPr>
        <w:t>определяне на партньор, който да представлява обединението за целите на обществената поръчка.</w:t>
      </w:r>
    </w:p>
    <w:p w:rsidR="00DA3CF2" w:rsidRDefault="00DA3CF2" w:rsidP="00DA3CF2">
      <w:pPr>
        <w:pStyle w:val="1"/>
        <w:numPr>
          <w:ilvl w:val="0"/>
          <w:numId w:val="0"/>
        </w:numPr>
        <w:spacing w:after="120"/>
        <w:jc w:val="center"/>
        <w:rPr>
          <w:rFonts w:ascii="Verdana" w:hAnsi="Verdana"/>
          <w:b w:val="0"/>
          <w:bCs/>
          <w:caps/>
          <w:color w:val="auto"/>
          <w:sz w:val="20"/>
          <w:szCs w:val="20"/>
        </w:rPr>
      </w:pPr>
      <w:r>
        <w:rPr>
          <w:rFonts w:ascii="Verdana" w:hAnsi="Verdana"/>
          <w:bCs/>
          <w:caps/>
          <w:color w:val="auto"/>
          <w:sz w:val="20"/>
          <w:szCs w:val="20"/>
        </w:rPr>
        <w:t>VI. Представяне на офертите</w:t>
      </w:r>
    </w:p>
    <w:p w:rsidR="00DA3CF2" w:rsidRDefault="00DA3CF2" w:rsidP="00DA3CF2">
      <w:pPr>
        <w:spacing w:after="0" w:line="240" w:lineRule="auto"/>
        <w:ind w:firstLine="709"/>
        <w:jc w:val="both"/>
        <w:rPr>
          <w:rFonts w:ascii="Verdana" w:hAnsi="Verdana" w:cs="Times New Roman"/>
          <w:sz w:val="20"/>
          <w:szCs w:val="20"/>
        </w:rPr>
      </w:pPr>
      <w:r>
        <w:rPr>
          <w:rFonts w:ascii="Verdana" w:hAnsi="Verdana" w:cs="Times New Roman"/>
          <w:b/>
          <w:bCs/>
          <w:sz w:val="20"/>
          <w:szCs w:val="20"/>
        </w:rPr>
        <w:t>1.</w:t>
      </w:r>
      <w:r>
        <w:rPr>
          <w:rFonts w:ascii="Verdana" w:hAnsi="Verdana" w:cs="Times New Roman"/>
          <w:bCs/>
          <w:sz w:val="20"/>
          <w:szCs w:val="20"/>
        </w:rPr>
        <w:t xml:space="preserve"> </w:t>
      </w:r>
      <w:r>
        <w:rPr>
          <w:rFonts w:ascii="Verdana" w:hAnsi="Verdana" w:cs="Times New Roman"/>
          <w:sz w:val="20"/>
          <w:szCs w:val="20"/>
        </w:rPr>
        <w:t xml:space="preserve">Документите, свързани с участието в процедурата се представят в съответствие с изискванията на чл. 47, ал. 1, ал. 2 и ал. 3 от ППЗОП. </w:t>
      </w:r>
    </w:p>
    <w:p w:rsidR="00DA3CF2" w:rsidRDefault="00DA3CF2" w:rsidP="00DA3CF2">
      <w:pPr>
        <w:spacing w:after="0" w:line="240" w:lineRule="auto"/>
        <w:ind w:firstLine="709"/>
        <w:jc w:val="both"/>
        <w:rPr>
          <w:rFonts w:ascii="Verdana" w:hAnsi="Verdana" w:cs="Times New Roman"/>
          <w:b/>
          <w:sz w:val="20"/>
          <w:szCs w:val="20"/>
        </w:rPr>
      </w:pPr>
      <w:r>
        <w:rPr>
          <w:rFonts w:ascii="Verdana" w:hAnsi="Verdana" w:cs="Times New Roman"/>
          <w:b/>
          <w:sz w:val="20"/>
          <w:szCs w:val="20"/>
        </w:rPr>
        <w:t xml:space="preserve">2. Документите се представят в запечатана непрозрачна опаковка, върху която се посочват наименованието на участника, включително участниците в </w:t>
      </w:r>
      <w:r>
        <w:rPr>
          <w:rFonts w:ascii="Verdana" w:hAnsi="Verdana" w:cs="Times New Roman"/>
          <w:b/>
          <w:sz w:val="20"/>
          <w:szCs w:val="20"/>
        </w:rPr>
        <w:lastRenderedPageBreak/>
        <w:t>обединението (когато е приложимо), адрес за кореспонденция, телефон и по възможност факс и електронен адрес, наименованието на настоящата обществена поръчка.</w:t>
      </w:r>
    </w:p>
    <w:p w:rsidR="00DA3CF2" w:rsidRDefault="00DA3CF2" w:rsidP="00DA3CF2">
      <w:pPr>
        <w:spacing w:after="0" w:line="240" w:lineRule="auto"/>
        <w:ind w:firstLine="709"/>
        <w:jc w:val="both"/>
        <w:rPr>
          <w:rFonts w:ascii="Verdana" w:hAnsi="Verdana" w:cs="Times New Roman"/>
          <w:b/>
          <w:sz w:val="20"/>
          <w:szCs w:val="20"/>
          <w:u w:val="single"/>
        </w:rPr>
      </w:pPr>
      <w:r>
        <w:rPr>
          <w:rFonts w:ascii="Verdana" w:hAnsi="Verdana" w:cs="Times New Roman"/>
          <w:b/>
          <w:sz w:val="20"/>
          <w:szCs w:val="20"/>
        </w:rPr>
        <w:t xml:space="preserve">3. </w:t>
      </w:r>
      <w:r>
        <w:rPr>
          <w:rFonts w:ascii="Verdana" w:hAnsi="Verdana" w:cs="Times New Roman"/>
          <w:b/>
          <w:sz w:val="20"/>
          <w:szCs w:val="20"/>
          <w:u w:val="single"/>
        </w:rPr>
        <w:t>Опаковката с документите за участие съдържа:</w:t>
      </w:r>
    </w:p>
    <w:p w:rsidR="00DA3CF2" w:rsidRDefault="00DA3CF2" w:rsidP="00DA3CF2">
      <w:pPr>
        <w:spacing w:after="0" w:line="240" w:lineRule="auto"/>
        <w:ind w:firstLine="709"/>
        <w:jc w:val="both"/>
        <w:rPr>
          <w:rFonts w:ascii="Verdana" w:hAnsi="Verdana" w:cs="Times New Roman"/>
          <w:bCs/>
          <w:sz w:val="20"/>
          <w:szCs w:val="20"/>
        </w:rPr>
      </w:pPr>
      <w:r>
        <w:rPr>
          <w:rFonts w:ascii="Verdana" w:hAnsi="Verdana" w:cs="Times New Roman"/>
          <w:b/>
          <w:bCs/>
          <w:sz w:val="20"/>
          <w:szCs w:val="20"/>
        </w:rPr>
        <w:tab/>
        <w:t xml:space="preserve">3.1. Опис на представените документи </w:t>
      </w:r>
      <w:r>
        <w:rPr>
          <w:rFonts w:ascii="Verdana" w:hAnsi="Verdana" w:cs="Times New Roman"/>
          <w:bCs/>
          <w:sz w:val="20"/>
          <w:szCs w:val="20"/>
        </w:rPr>
        <w:t>и информацията, съдържащи се в опаковката, подписан от участника, съгласно чл. 47, ал. 3 от ППЗОП – свободен текст.</w:t>
      </w:r>
    </w:p>
    <w:p w:rsidR="00DA3CF2" w:rsidRDefault="00DA3CF2" w:rsidP="00DA3CF2">
      <w:pPr>
        <w:tabs>
          <w:tab w:val="left" w:pos="1134"/>
        </w:tabs>
        <w:spacing w:after="0" w:line="240" w:lineRule="auto"/>
        <w:ind w:firstLine="709"/>
        <w:jc w:val="both"/>
        <w:rPr>
          <w:rFonts w:ascii="Verdana" w:hAnsi="Verdana" w:cs="Times New Roman"/>
          <w:sz w:val="20"/>
          <w:szCs w:val="20"/>
        </w:rPr>
      </w:pPr>
      <w:r>
        <w:rPr>
          <w:rFonts w:ascii="Verdana" w:hAnsi="Verdana" w:cs="Times New Roman"/>
          <w:b/>
          <w:sz w:val="20"/>
          <w:szCs w:val="20"/>
        </w:rPr>
        <w:tab/>
      </w:r>
      <w:r>
        <w:rPr>
          <w:rFonts w:ascii="Verdana" w:hAnsi="Verdana" w:cs="Times New Roman"/>
          <w:b/>
          <w:sz w:val="20"/>
          <w:szCs w:val="20"/>
        </w:rPr>
        <w:tab/>
        <w:t xml:space="preserve">3.2. Единен европейски документ за обществени поръчки (ЕЕДОП) </w:t>
      </w:r>
      <w:r>
        <w:rPr>
          <w:rFonts w:ascii="Verdana" w:hAnsi="Verdana" w:cs="Times New Roman"/>
          <w:sz w:val="20"/>
          <w:szCs w:val="20"/>
        </w:rPr>
        <w:t xml:space="preserve">в съответствие с изискванията на закона и документацията. Документът се представя в оригинал, подписан от участника/представляващото го лице </w:t>
      </w:r>
      <w:r>
        <w:rPr>
          <w:rFonts w:ascii="Verdana" w:hAnsi="Verdana" w:cs="Times New Roman"/>
          <w:b/>
          <w:sz w:val="20"/>
          <w:szCs w:val="20"/>
        </w:rPr>
        <w:t>(</w:t>
      </w:r>
      <w:r>
        <w:rPr>
          <w:rFonts w:ascii="Verdana" w:hAnsi="Verdana" w:cs="Times New Roman"/>
          <w:b/>
          <w:i/>
          <w:sz w:val="20"/>
          <w:szCs w:val="20"/>
        </w:rPr>
        <w:t>Приложение № 1</w:t>
      </w:r>
      <w:r>
        <w:rPr>
          <w:rFonts w:ascii="Verdana" w:hAnsi="Verdana" w:cs="Times New Roman"/>
          <w:b/>
          <w:sz w:val="20"/>
          <w:szCs w:val="20"/>
        </w:rPr>
        <w:t>).</w:t>
      </w:r>
      <w:r>
        <w:rPr>
          <w:rFonts w:ascii="Verdana" w:hAnsi="Verdana" w:cs="Times New Roman"/>
          <w:sz w:val="20"/>
          <w:szCs w:val="20"/>
        </w:rPr>
        <w:t xml:space="preserve"> Стандартният образец на ЕЕДОП може да бъде намерен на електронната страница на Агенция по обществените поръчки:</w:t>
      </w:r>
      <w:r>
        <w:t xml:space="preserve"> </w:t>
      </w:r>
      <w:hyperlink r:id="rId7" w:history="1">
        <w:r>
          <w:rPr>
            <w:rStyle w:val="a7"/>
            <w:rFonts w:ascii="Verdana" w:hAnsi="Verdana" w:cs="Times New Roman"/>
            <w:sz w:val="20"/>
            <w:szCs w:val="20"/>
          </w:rPr>
          <w:t>http://www.aop.bg/fckedit2/user/File/bg/obraztzi/ESPD-BG1.doc</w:t>
        </w:r>
      </w:hyperlink>
      <w:r>
        <w:rPr>
          <w:rFonts w:ascii="Verdana" w:hAnsi="Verdana" w:cs="Times New Roman"/>
          <w:sz w:val="20"/>
          <w:szCs w:val="20"/>
        </w:rPr>
        <w:t xml:space="preserve"> </w:t>
      </w:r>
    </w:p>
    <w:p w:rsidR="00DA3CF2" w:rsidRDefault="00DA3CF2" w:rsidP="00DA3CF2">
      <w:pPr>
        <w:suppressAutoHyphens/>
        <w:spacing w:after="0" w:line="240" w:lineRule="auto"/>
        <w:ind w:firstLine="709"/>
        <w:jc w:val="both"/>
        <w:rPr>
          <w:rFonts w:ascii="Verdana" w:hAnsi="Verdana" w:cs="Times New Roman"/>
          <w:sz w:val="20"/>
          <w:szCs w:val="20"/>
        </w:rPr>
      </w:pPr>
      <w:r>
        <w:rPr>
          <w:rFonts w:ascii="Verdana" w:hAnsi="Verdana" w:cs="Times New Roman"/>
          <w:b/>
          <w:sz w:val="20"/>
          <w:szCs w:val="20"/>
        </w:rPr>
        <w:tab/>
        <w:t>3.3. Документи за доказване на предприети мерки за надеждност,</w:t>
      </w:r>
      <w:r>
        <w:rPr>
          <w:rFonts w:ascii="Verdana" w:hAnsi="Verdana" w:cs="Times New Roman"/>
          <w:sz w:val="20"/>
          <w:szCs w:val="20"/>
        </w:rPr>
        <w:t xml:space="preserve"> когато е приложимо;</w:t>
      </w:r>
    </w:p>
    <w:p w:rsidR="00DA3CF2" w:rsidRDefault="00DA3CF2" w:rsidP="00DA3CF2">
      <w:pPr>
        <w:suppressAutoHyphens/>
        <w:spacing w:after="0" w:line="240" w:lineRule="auto"/>
        <w:ind w:firstLine="709"/>
        <w:jc w:val="both"/>
        <w:rPr>
          <w:rFonts w:ascii="Verdana" w:hAnsi="Verdana" w:cs="Times New Roman"/>
          <w:sz w:val="20"/>
          <w:szCs w:val="20"/>
        </w:rPr>
      </w:pPr>
      <w:r>
        <w:rPr>
          <w:rFonts w:ascii="Verdana" w:hAnsi="Verdana" w:cs="Times New Roman"/>
          <w:b/>
          <w:sz w:val="20"/>
          <w:szCs w:val="20"/>
        </w:rPr>
        <w:tab/>
        <w:t>3.4.</w:t>
      </w:r>
      <w:r>
        <w:rPr>
          <w:rFonts w:ascii="Verdana" w:hAnsi="Verdana" w:cs="Times New Roman"/>
          <w:sz w:val="20"/>
          <w:szCs w:val="20"/>
        </w:rPr>
        <w:t xml:space="preserve"> </w:t>
      </w:r>
      <w:r>
        <w:rPr>
          <w:rFonts w:ascii="Verdana" w:hAnsi="Verdana" w:cs="Times New Roman"/>
          <w:b/>
          <w:sz w:val="20"/>
          <w:szCs w:val="20"/>
        </w:rPr>
        <w:t>Документ, по чл. 37, ал. 4 от ППЗОП</w:t>
      </w:r>
      <w:r>
        <w:rPr>
          <w:rFonts w:ascii="Verdana" w:hAnsi="Verdana" w:cs="Times New Roman"/>
          <w:sz w:val="20"/>
          <w:szCs w:val="20"/>
        </w:rPr>
        <w:t>, когато участникът е обединение, което не е юридическо лице.</w:t>
      </w:r>
    </w:p>
    <w:p w:rsidR="00DA3CF2" w:rsidRDefault="00DA3CF2" w:rsidP="00DA3CF2">
      <w:pPr>
        <w:suppressAutoHyphens/>
        <w:spacing w:after="0" w:line="240" w:lineRule="auto"/>
        <w:ind w:firstLine="709"/>
        <w:jc w:val="both"/>
        <w:rPr>
          <w:rFonts w:ascii="Verdana" w:hAnsi="Verdana" w:cs="Times New Roman"/>
          <w:sz w:val="20"/>
          <w:szCs w:val="20"/>
        </w:rPr>
      </w:pPr>
      <w:r>
        <w:rPr>
          <w:rFonts w:ascii="Verdana" w:hAnsi="Verdana" w:cs="Times New Roman"/>
          <w:b/>
          <w:sz w:val="20"/>
          <w:szCs w:val="20"/>
        </w:rPr>
        <w:tab/>
        <w:t>3.5.</w:t>
      </w:r>
      <w:r>
        <w:rPr>
          <w:rFonts w:ascii="Verdana" w:hAnsi="Verdana" w:cs="Times New Roman"/>
          <w:sz w:val="20"/>
          <w:szCs w:val="20"/>
        </w:rPr>
        <w:t xml:space="preserve"> </w:t>
      </w:r>
      <w:r>
        <w:rPr>
          <w:rFonts w:ascii="Verdana" w:hAnsi="Verdana" w:cs="Times New Roman"/>
          <w:b/>
          <w:sz w:val="20"/>
          <w:szCs w:val="20"/>
        </w:rPr>
        <w:t>Доказателство за поетите от подизпълнителя задължения</w:t>
      </w:r>
      <w:r>
        <w:rPr>
          <w:rFonts w:ascii="Verdana" w:hAnsi="Verdana" w:cs="Times New Roman"/>
          <w:sz w:val="20"/>
          <w:szCs w:val="20"/>
        </w:rPr>
        <w:t xml:space="preserve"> (когато е приложимо).</w:t>
      </w:r>
    </w:p>
    <w:p w:rsidR="00DA3CF2" w:rsidRDefault="00DA3CF2" w:rsidP="00DA3CF2">
      <w:pPr>
        <w:spacing w:after="0" w:line="240" w:lineRule="auto"/>
        <w:ind w:firstLine="709"/>
        <w:jc w:val="both"/>
        <w:rPr>
          <w:rFonts w:ascii="Verdana" w:hAnsi="Verdana" w:cs="Times New Roman"/>
          <w:sz w:val="20"/>
          <w:szCs w:val="20"/>
        </w:rPr>
      </w:pPr>
      <w:r>
        <w:rPr>
          <w:rFonts w:ascii="Verdana" w:hAnsi="Verdana" w:cs="Times New Roman"/>
          <w:b/>
          <w:sz w:val="20"/>
          <w:szCs w:val="20"/>
        </w:rPr>
        <w:tab/>
        <w:t xml:space="preserve">3.6. Техническо предложение, </w:t>
      </w:r>
      <w:r>
        <w:rPr>
          <w:rFonts w:ascii="Verdana" w:hAnsi="Verdana" w:cs="Times New Roman"/>
          <w:sz w:val="20"/>
          <w:szCs w:val="20"/>
        </w:rPr>
        <w:t>съдържащо:</w:t>
      </w:r>
    </w:p>
    <w:p w:rsidR="00DA3CF2" w:rsidRDefault="00DA3CF2" w:rsidP="00DA3CF2">
      <w:pPr>
        <w:suppressAutoHyphens/>
        <w:spacing w:after="0" w:line="240" w:lineRule="auto"/>
        <w:ind w:firstLine="709"/>
        <w:jc w:val="both"/>
        <w:rPr>
          <w:rFonts w:ascii="Verdana" w:hAnsi="Verdana" w:cs="Times New Roman"/>
          <w:sz w:val="20"/>
          <w:szCs w:val="20"/>
        </w:rPr>
      </w:pPr>
      <w:r>
        <w:rPr>
          <w:rFonts w:ascii="Verdana" w:hAnsi="Verdana" w:cs="Times New Roman"/>
          <w:b/>
          <w:sz w:val="20"/>
          <w:szCs w:val="20"/>
        </w:rPr>
        <w:tab/>
      </w:r>
      <w:r>
        <w:rPr>
          <w:rFonts w:ascii="Verdana" w:hAnsi="Verdana" w:cs="Times New Roman"/>
          <w:b/>
          <w:sz w:val="20"/>
          <w:szCs w:val="20"/>
        </w:rPr>
        <w:tab/>
        <w:t xml:space="preserve">3.6.1. Документ за упълномощаване, </w:t>
      </w:r>
      <w:r>
        <w:rPr>
          <w:rFonts w:ascii="Verdana" w:hAnsi="Verdana" w:cs="Times New Roman"/>
          <w:sz w:val="20"/>
          <w:szCs w:val="20"/>
        </w:rPr>
        <w:t>когато лицето, което подава офертата, не е законният представител на участника, с нотариална заверка съгласно изискванията чл. 18, ал. 2 от АПК.</w:t>
      </w:r>
    </w:p>
    <w:p w:rsidR="00DA3CF2" w:rsidRDefault="00DA3CF2" w:rsidP="00DA3CF2">
      <w:pPr>
        <w:spacing w:after="0" w:line="240" w:lineRule="auto"/>
        <w:ind w:firstLine="709"/>
        <w:jc w:val="both"/>
        <w:rPr>
          <w:rFonts w:ascii="Verdana" w:hAnsi="Verdana" w:cs="Times New Roman"/>
          <w:b/>
          <w:sz w:val="20"/>
          <w:szCs w:val="20"/>
        </w:rPr>
      </w:pPr>
      <w:r>
        <w:rPr>
          <w:rFonts w:ascii="Verdana" w:hAnsi="Verdana" w:cs="Times New Roman"/>
          <w:b/>
          <w:sz w:val="20"/>
          <w:szCs w:val="20"/>
        </w:rPr>
        <w:tab/>
      </w:r>
      <w:r>
        <w:rPr>
          <w:rFonts w:ascii="Verdana" w:hAnsi="Verdana" w:cs="Times New Roman"/>
          <w:b/>
          <w:sz w:val="20"/>
          <w:szCs w:val="20"/>
        </w:rPr>
        <w:tab/>
        <w:t xml:space="preserve">3.6.2. Предложение за изпълнение на поръчката </w:t>
      </w:r>
      <w:r>
        <w:rPr>
          <w:rFonts w:ascii="Verdana" w:hAnsi="Verdana" w:cs="Times New Roman"/>
          <w:sz w:val="20"/>
          <w:szCs w:val="20"/>
        </w:rPr>
        <w:t>в съответствие с техническ</w:t>
      </w:r>
      <w:r w:rsidR="00553896">
        <w:rPr>
          <w:rFonts w:ascii="Verdana" w:hAnsi="Verdana" w:cs="Times New Roman"/>
          <w:sz w:val="20"/>
          <w:szCs w:val="20"/>
        </w:rPr>
        <w:t>ата</w:t>
      </w:r>
      <w:r>
        <w:rPr>
          <w:rFonts w:ascii="Verdana" w:hAnsi="Verdana" w:cs="Times New Roman"/>
          <w:sz w:val="20"/>
          <w:szCs w:val="20"/>
        </w:rPr>
        <w:t xml:space="preserve"> спецификаци</w:t>
      </w:r>
      <w:r w:rsidR="00553896">
        <w:rPr>
          <w:rFonts w:ascii="Verdana" w:hAnsi="Verdana" w:cs="Times New Roman"/>
          <w:sz w:val="20"/>
          <w:szCs w:val="20"/>
        </w:rPr>
        <w:t>я,</w:t>
      </w:r>
      <w:r>
        <w:rPr>
          <w:rFonts w:ascii="Verdana" w:hAnsi="Verdana" w:cs="Times New Roman"/>
          <w:sz w:val="20"/>
          <w:szCs w:val="20"/>
        </w:rPr>
        <w:t xml:space="preserve"> изискванията на възложителя</w:t>
      </w:r>
      <w:r w:rsidR="00553896">
        <w:rPr>
          <w:rFonts w:ascii="Verdana" w:hAnsi="Verdana" w:cs="Times New Roman"/>
          <w:sz w:val="20"/>
          <w:szCs w:val="20"/>
        </w:rPr>
        <w:t xml:space="preserve"> и методиката за комплексна оценка на офертите</w:t>
      </w:r>
      <w:r>
        <w:rPr>
          <w:rFonts w:ascii="Verdana" w:eastAsia="Batang" w:hAnsi="Verdana" w:cs="Times New Roman"/>
          <w:b/>
          <w:bCs/>
          <w:kern w:val="2"/>
          <w:sz w:val="20"/>
          <w:szCs w:val="20"/>
          <w:lang w:eastAsia="zh-CN"/>
        </w:rPr>
        <w:t xml:space="preserve">, </w:t>
      </w:r>
      <w:r>
        <w:rPr>
          <w:rFonts w:ascii="Verdana" w:eastAsia="Batang" w:hAnsi="Verdana" w:cs="Times New Roman"/>
          <w:bCs/>
          <w:kern w:val="2"/>
          <w:sz w:val="20"/>
          <w:szCs w:val="20"/>
          <w:lang w:eastAsia="zh-CN"/>
        </w:rPr>
        <w:t>съгласно приложеният</w:t>
      </w:r>
      <w:r>
        <w:rPr>
          <w:rFonts w:ascii="Verdana" w:hAnsi="Verdana" w:cs="Times New Roman"/>
          <w:sz w:val="20"/>
          <w:szCs w:val="20"/>
        </w:rPr>
        <w:t xml:space="preserve"> </w:t>
      </w:r>
      <w:r>
        <w:rPr>
          <w:rFonts w:ascii="Verdana" w:eastAsia="Batang" w:hAnsi="Verdana" w:cs="Times New Roman"/>
          <w:bCs/>
          <w:kern w:val="2"/>
          <w:sz w:val="20"/>
          <w:szCs w:val="20"/>
          <w:lang w:eastAsia="zh-CN"/>
        </w:rPr>
        <w:t>към документацията образец.</w:t>
      </w:r>
    </w:p>
    <w:p w:rsidR="00DA3CF2" w:rsidRDefault="00DA3CF2" w:rsidP="00DA3CF2">
      <w:pPr>
        <w:spacing w:after="0" w:line="240" w:lineRule="auto"/>
        <w:ind w:firstLine="709"/>
        <w:jc w:val="both"/>
        <w:rPr>
          <w:rFonts w:ascii="Verdana" w:hAnsi="Verdana" w:cs="Times New Roman"/>
          <w:sz w:val="20"/>
          <w:szCs w:val="20"/>
        </w:rPr>
      </w:pPr>
      <w:r>
        <w:rPr>
          <w:rFonts w:ascii="Verdana" w:hAnsi="Verdana" w:cs="Times New Roman"/>
          <w:b/>
          <w:sz w:val="20"/>
          <w:szCs w:val="20"/>
        </w:rPr>
        <w:tab/>
      </w:r>
      <w:r>
        <w:rPr>
          <w:rFonts w:ascii="Verdana" w:hAnsi="Verdana" w:cs="Times New Roman"/>
          <w:b/>
          <w:sz w:val="20"/>
          <w:szCs w:val="20"/>
        </w:rPr>
        <w:tab/>
        <w:t xml:space="preserve">3.6.3. Декларация </w:t>
      </w:r>
      <w:r>
        <w:rPr>
          <w:rFonts w:ascii="Verdana" w:hAnsi="Verdana" w:cs="Times New Roman"/>
          <w:sz w:val="20"/>
          <w:szCs w:val="20"/>
        </w:rPr>
        <w:t>за съгласие с клаузите на приложения проект на договор</w:t>
      </w:r>
      <w:r w:rsidR="004F7B3B">
        <w:rPr>
          <w:rFonts w:ascii="Verdana" w:hAnsi="Verdana" w:cs="Times New Roman"/>
          <w:b/>
          <w:sz w:val="20"/>
          <w:szCs w:val="20"/>
        </w:rPr>
        <w:t xml:space="preserve"> - </w:t>
      </w:r>
      <w:r w:rsidR="004F7B3B" w:rsidRPr="004F7B3B">
        <w:rPr>
          <w:rFonts w:ascii="Verdana" w:hAnsi="Verdana" w:cs="Times New Roman"/>
          <w:sz w:val="20"/>
          <w:szCs w:val="20"/>
        </w:rPr>
        <w:t>обстоятелството се декларира в приложения образец по т. 3.6.2.</w:t>
      </w:r>
    </w:p>
    <w:p w:rsidR="00DA3CF2" w:rsidRDefault="00DA3CF2" w:rsidP="00DA3CF2">
      <w:pPr>
        <w:spacing w:after="0" w:line="240" w:lineRule="auto"/>
        <w:ind w:firstLine="709"/>
        <w:jc w:val="both"/>
        <w:rPr>
          <w:rFonts w:ascii="Verdana" w:hAnsi="Verdana" w:cs="Times New Roman"/>
          <w:sz w:val="20"/>
          <w:szCs w:val="20"/>
        </w:rPr>
      </w:pPr>
      <w:r>
        <w:rPr>
          <w:rFonts w:ascii="Verdana" w:hAnsi="Verdana" w:cs="Times New Roman"/>
          <w:b/>
          <w:sz w:val="20"/>
          <w:szCs w:val="20"/>
        </w:rPr>
        <w:tab/>
      </w:r>
      <w:r>
        <w:rPr>
          <w:rFonts w:ascii="Verdana" w:hAnsi="Verdana" w:cs="Times New Roman"/>
          <w:b/>
          <w:sz w:val="20"/>
          <w:szCs w:val="20"/>
        </w:rPr>
        <w:tab/>
        <w:t xml:space="preserve">3.6.4. Декларация </w:t>
      </w:r>
      <w:r>
        <w:rPr>
          <w:rFonts w:ascii="Verdana" w:hAnsi="Verdana" w:cs="Times New Roman"/>
          <w:sz w:val="20"/>
          <w:szCs w:val="20"/>
        </w:rPr>
        <w:t>за</w:t>
      </w:r>
      <w:r w:rsidR="004F7B3B">
        <w:rPr>
          <w:rFonts w:ascii="Verdana" w:hAnsi="Verdana" w:cs="Times New Roman"/>
          <w:sz w:val="20"/>
          <w:szCs w:val="20"/>
        </w:rPr>
        <w:t xml:space="preserve"> срока на валидност на офертата - </w:t>
      </w:r>
      <w:r w:rsidR="004F7B3B" w:rsidRPr="004F7B3B">
        <w:rPr>
          <w:rFonts w:ascii="Verdana" w:hAnsi="Verdana" w:cs="Times New Roman"/>
          <w:sz w:val="20"/>
          <w:szCs w:val="20"/>
        </w:rPr>
        <w:t>срокът се декларира в приложения образец по т. 3.</w:t>
      </w:r>
      <w:r w:rsidR="004F7B3B">
        <w:rPr>
          <w:rFonts w:ascii="Verdana" w:hAnsi="Verdana" w:cs="Times New Roman"/>
          <w:sz w:val="20"/>
          <w:szCs w:val="20"/>
        </w:rPr>
        <w:t>6</w:t>
      </w:r>
      <w:r w:rsidR="004F7B3B" w:rsidRPr="004F7B3B">
        <w:rPr>
          <w:rFonts w:ascii="Verdana" w:hAnsi="Verdana" w:cs="Times New Roman"/>
          <w:sz w:val="20"/>
          <w:szCs w:val="20"/>
        </w:rPr>
        <w:t>.2;</w:t>
      </w:r>
    </w:p>
    <w:p w:rsidR="003D2CAF" w:rsidRDefault="004F7B3B" w:rsidP="00DA3CF2">
      <w:pPr>
        <w:spacing w:after="0" w:line="240" w:lineRule="auto"/>
        <w:ind w:firstLine="709"/>
        <w:jc w:val="both"/>
        <w:rPr>
          <w:rFonts w:ascii="Verdana" w:hAnsi="Verdana" w:cs="Times New Roman"/>
          <w:b/>
          <w:sz w:val="20"/>
          <w:szCs w:val="20"/>
        </w:rPr>
      </w:pPr>
      <w:r>
        <w:rPr>
          <w:rFonts w:ascii="Verdana" w:hAnsi="Verdana"/>
          <w:b/>
          <w:sz w:val="20"/>
          <w:szCs w:val="20"/>
        </w:rPr>
        <w:tab/>
        <w:t xml:space="preserve">3.7. </w:t>
      </w:r>
      <w:r w:rsidRPr="00E61C95">
        <w:rPr>
          <w:rFonts w:ascii="Verdana" w:hAnsi="Verdana"/>
          <w:b/>
          <w:sz w:val="20"/>
          <w:szCs w:val="20"/>
        </w:rPr>
        <w:t xml:space="preserve">Доказателства за извършените </w:t>
      </w:r>
      <w:r w:rsidR="003D2CAF">
        <w:rPr>
          <w:rFonts w:ascii="Verdana" w:hAnsi="Verdana"/>
          <w:b/>
          <w:sz w:val="20"/>
          <w:szCs w:val="20"/>
        </w:rPr>
        <w:t>дейности/</w:t>
      </w:r>
      <w:r>
        <w:rPr>
          <w:rFonts w:ascii="Verdana" w:hAnsi="Verdana"/>
          <w:b/>
          <w:sz w:val="20"/>
          <w:szCs w:val="20"/>
        </w:rPr>
        <w:t>услуги</w:t>
      </w:r>
      <w:r w:rsidRPr="00E61C95">
        <w:rPr>
          <w:rFonts w:ascii="Verdana" w:hAnsi="Verdana"/>
          <w:b/>
          <w:sz w:val="20"/>
          <w:szCs w:val="20"/>
        </w:rPr>
        <w:t>, посочени в списъка в ЕЕДОП.</w:t>
      </w:r>
      <w:r w:rsidR="00DA3CF2">
        <w:rPr>
          <w:rFonts w:ascii="Verdana" w:hAnsi="Verdana" w:cs="Times New Roman"/>
          <w:b/>
          <w:sz w:val="20"/>
          <w:szCs w:val="20"/>
        </w:rPr>
        <w:tab/>
      </w:r>
      <w:r>
        <w:rPr>
          <w:rFonts w:ascii="Verdana" w:hAnsi="Verdana" w:cs="Times New Roman"/>
          <w:b/>
          <w:sz w:val="20"/>
          <w:szCs w:val="20"/>
        </w:rPr>
        <w:tab/>
      </w:r>
    </w:p>
    <w:p w:rsidR="00DA3CF2" w:rsidRDefault="003D2CAF" w:rsidP="00DA3CF2">
      <w:pPr>
        <w:spacing w:after="0" w:line="240" w:lineRule="auto"/>
        <w:ind w:firstLine="709"/>
        <w:jc w:val="both"/>
        <w:rPr>
          <w:rFonts w:ascii="Verdana" w:hAnsi="Verdana" w:cs="Times New Roman"/>
          <w:b/>
          <w:sz w:val="20"/>
          <w:szCs w:val="20"/>
        </w:rPr>
      </w:pPr>
      <w:r>
        <w:rPr>
          <w:rFonts w:ascii="Verdana" w:hAnsi="Verdana" w:cs="Times New Roman"/>
          <w:b/>
          <w:sz w:val="20"/>
          <w:szCs w:val="20"/>
        </w:rPr>
        <w:tab/>
      </w:r>
      <w:r w:rsidR="00DA3CF2">
        <w:rPr>
          <w:rFonts w:ascii="Verdana" w:hAnsi="Verdana" w:cs="Times New Roman"/>
          <w:b/>
          <w:sz w:val="20"/>
          <w:szCs w:val="20"/>
        </w:rPr>
        <w:t>3.</w:t>
      </w:r>
      <w:r w:rsidR="004F7B3B">
        <w:rPr>
          <w:rFonts w:ascii="Verdana" w:hAnsi="Verdana" w:cs="Times New Roman"/>
          <w:b/>
          <w:sz w:val="20"/>
          <w:szCs w:val="20"/>
        </w:rPr>
        <w:t>8</w:t>
      </w:r>
      <w:r w:rsidR="00DA3CF2">
        <w:rPr>
          <w:rFonts w:ascii="Verdana" w:hAnsi="Verdana" w:cs="Times New Roman"/>
          <w:b/>
          <w:sz w:val="20"/>
          <w:szCs w:val="20"/>
        </w:rPr>
        <w:t xml:space="preserve">. </w:t>
      </w:r>
      <w:r w:rsidR="00DA3CF2">
        <w:rPr>
          <w:rFonts w:ascii="Verdana" w:hAnsi="Verdana" w:cs="Times New Roman"/>
          <w:b/>
          <w:sz w:val="20"/>
          <w:szCs w:val="20"/>
          <w:u w:val="single"/>
        </w:rPr>
        <w:t>Ценово предложение</w:t>
      </w:r>
      <w:r w:rsidR="00DA3CF2">
        <w:rPr>
          <w:rFonts w:ascii="Verdana" w:hAnsi="Verdana" w:cs="Times New Roman"/>
          <w:sz w:val="20"/>
          <w:szCs w:val="20"/>
          <w:u w:val="single"/>
        </w:rPr>
        <w:t xml:space="preserve"> -</w:t>
      </w:r>
      <w:r w:rsidR="00DA3CF2">
        <w:rPr>
          <w:rFonts w:ascii="Verdana" w:hAnsi="Verdana" w:cs="Times New Roman"/>
          <w:sz w:val="20"/>
          <w:szCs w:val="20"/>
        </w:rPr>
        <w:t xml:space="preserve"> изготвя се и се представя в съответствие с приложения към документацията образец в отделен запечатан, непрозрачен плик с надпис: </w:t>
      </w:r>
      <w:r w:rsidR="00DA3CF2">
        <w:rPr>
          <w:rFonts w:ascii="Verdana" w:hAnsi="Verdana" w:cs="Times New Roman"/>
          <w:b/>
          <w:sz w:val="20"/>
          <w:szCs w:val="20"/>
          <w:u w:val="single"/>
        </w:rPr>
        <w:t>„Предлагани ценови параметри”</w:t>
      </w:r>
      <w:r w:rsidR="00DA3CF2">
        <w:rPr>
          <w:rFonts w:ascii="Verdana" w:hAnsi="Verdana" w:cs="Times New Roman"/>
          <w:sz w:val="20"/>
          <w:szCs w:val="20"/>
        </w:rPr>
        <w:t xml:space="preserve">, съгласно чл. 47, ал. 3 от ППЗОП. </w:t>
      </w:r>
      <w:r w:rsidR="00DA3CF2">
        <w:rPr>
          <w:rFonts w:ascii="Verdana" w:hAnsi="Verdana" w:cs="Times New Roman"/>
          <w:b/>
          <w:sz w:val="20"/>
          <w:szCs w:val="20"/>
        </w:rPr>
        <w:t xml:space="preserve">Пликът, съдържащ ценовото </w:t>
      </w:r>
      <w:proofErr w:type="spellStart"/>
      <w:r w:rsidR="00DA3CF2">
        <w:rPr>
          <w:rFonts w:ascii="Verdana" w:hAnsi="Verdana" w:cs="Times New Roman"/>
          <w:b/>
          <w:sz w:val="20"/>
          <w:szCs w:val="20"/>
        </w:rPr>
        <w:t>предложениe</w:t>
      </w:r>
      <w:proofErr w:type="spellEnd"/>
      <w:r w:rsidR="00DA3CF2">
        <w:rPr>
          <w:rFonts w:ascii="Verdana" w:hAnsi="Verdana" w:cs="Times New Roman"/>
          <w:b/>
          <w:sz w:val="20"/>
          <w:szCs w:val="20"/>
        </w:rPr>
        <w:t xml:space="preserve"> на участника, се поставя в опаковката.</w:t>
      </w:r>
    </w:p>
    <w:p w:rsidR="00DA3CF2" w:rsidRPr="004F7B3B" w:rsidRDefault="004F7B3B" w:rsidP="004F7B3B">
      <w:pPr>
        <w:ind w:firstLine="709"/>
        <w:jc w:val="both"/>
        <w:rPr>
          <w:rFonts w:ascii="Verdana" w:hAnsi="Verdana"/>
          <w:sz w:val="20"/>
          <w:szCs w:val="20"/>
        </w:rPr>
      </w:pPr>
      <w:r w:rsidRPr="00E61C95">
        <w:rPr>
          <w:rFonts w:ascii="Verdana" w:hAnsi="Verdana"/>
          <w:sz w:val="20"/>
          <w:szCs w:val="20"/>
        </w:rPr>
        <w:t xml:space="preserve">При подготовката на ценовото предложение в съответствие с приложения образец, участниците </w:t>
      </w:r>
      <w:r>
        <w:rPr>
          <w:rFonts w:ascii="Verdana" w:hAnsi="Verdana"/>
          <w:sz w:val="20"/>
          <w:szCs w:val="20"/>
        </w:rPr>
        <w:t>да спазят следните изисквания - п</w:t>
      </w:r>
      <w:r w:rsidRPr="004F7B3B">
        <w:rPr>
          <w:rFonts w:ascii="Verdana" w:hAnsi="Verdana" w:cs="Times New Roman"/>
          <w:sz w:val="20"/>
          <w:szCs w:val="20"/>
        </w:rPr>
        <w:t>редлаганите ценови параметри да бъдат крайни и да включват всички разходи за цялостното изпълнение на поръчката.</w:t>
      </w:r>
    </w:p>
    <w:p w:rsidR="00DA3CF2" w:rsidRDefault="00DA3CF2" w:rsidP="00DA3CF2">
      <w:pPr>
        <w:spacing w:after="0" w:line="240" w:lineRule="auto"/>
        <w:ind w:firstLine="709"/>
        <w:jc w:val="both"/>
        <w:rPr>
          <w:rFonts w:ascii="Verdana" w:hAnsi="Verdana" w:cs="Times New Roman"/>
          <w:sz w:val="20"/>
          <w:szCs w:val="20"/>
        </w:rPr>
      </w:pPr>
      <w:r>
        <w:rPr>
          <w:rFonts w:ascii="Verdana" w:hAnsi="Verdana" w:cs="Times New Roman"/>
          <w:sz w:val="20"/>
          <w:szCs w:val="20"/>
        </w:rPr>
        <w:t>Всички копия на документи, съдържащи се в офертата, следва да бъдат заверени</w:t>
      </w:r>
      <w:r>
        <w:rPr>
          <w:rFonts w:ascii="Verdana" w:hAnsi="Verdana" w:cs="Times New Roman"/>
          <w:b/>
          <w:sz w:val="20"/>
          <w:szCs w:val="20"/>
        </w:rPr>
        <w:t xml:space="preserve"> с гриф „Вярно с оригинала” и подпис на заверяващото го лице</w:t>
      </w:r>
      <w:r>
        <w:rPr>
          <w:rFonts w:ascii="Verdana" w:hAnsi="Verdana" w:cs="Times New Roman"/>
          <w:sz w:val="20"/>
          <w:szCs w:val="20"/>
        </w:rPr>
        <w:t xml:space="preserve">. </w:t>
      </w:r>
    </w:p>
    <w:p w:rsidR="00DA3CF2" w:rsidRDefault="00DA3CF2" w:rsidP="00DA3CF2">
      <w:pPr>
        <w:spacing w:after="0" w:line="240" w:lineRule="auto"/>
        <w:ind w:firstLine="709"/>
        <w:jc w:val="both"/>
        <w:rPr>
          <w:rFonts w:ascii="Verdana" w:hAnsi="Verdana" w:cs="Times New Roman"/>
          <w:sz w:val="20"/>
          <w:szCs w:val="20"/>
        </w:rPr>
      </w:pPr>
    </w:p>
    <w:p w:rsidR="00DA3CF2" w:rsidRDefault="003D2CAF" w:rsidP="00DA3CF2">
      <w:pPr>
        <w:spacing w:after="0" w:line="240" w:lineRule="auto"/>
        <w:ind w:firstLine="709"/>
        <w:jc w:val="both"/>
        <w:rPr>
          <w:rFonts w:ascii="Verdana" w:hAnsi="Verdana" w:cs="Times New Roman"/>
          <w:sz w:val="20"/>
          <w:szCs w:val="20"/>
        </w:rPr>
      </w:pPr>
      <w:r>
        <w:rPr>
          <w:rFonts w:ascii="Verdana" w:hAnsi="Verdana" w:cs="Times New Roman"/>
          <w:b/>
          <w:sz w:val="20"/>
          <w:szCs w:val="20"/>
        </w:rPr>
        <w:t>ВАЖНО</w:t>
      </w:r>
      <w:r w:rsidR="00DA3CF2">
        <w:rPr>
          <w:rFonts w:ascii="Verdana" w:hAnsi="Verdana" w:cs="Times New Roman"/>
          <w:b/>
          <w:sz w:val="20"/>
          <w:szCs w:val="20"/>
        </w:rPr>
        <w:t>:</w:t>
      </w:r>
      <w:r>
        <w:rPr>
          <w:rFonts w:ascii="Verdana" w:hAnsi="Verdana" w:cs="Times New Roman"/>
          <w:b/>
          <w:sz w:val="20"/>
          <w:szCs w:val="20"/>
        </w:rPr>
        <w:t xml:space="preserve"> </w:t>
      </w:r>
      <w:r w:rsidR="00DA3CF2">
        <w:rPr>
          <w:rFonts w:ascii="Verdana" w:hAnsi="Verdana" w:cs="Times New Roman"/>
          <w:sz w:val="20"/>
          <w:szCs w:val="20"/>
        </w:rPr>
        <w:t xml:space="preserve">Преди сключването на договора участникът, определен за изпълнител, следва да предостави </w:t>
      </w:r>
      <w:r w:rsidR="00DA3CF2" w:rsidRPr="003D2CAF">
        <w:rPr>
          <w:rFonts w:ascii="Verdana" w:hAnsi="Verdana" w:cs="Times New Roman"/>
          <w:b/>
          <w:sz w:val="20"/>
          <w:szCs w:val="20"/>
        </w:rPr>
        <w:t>актуални документи</w:t>
      </w:r>
      <w:r w:rsidR="00DA3CF2">
        <w:rPr>
          <w:rFonts w:ascii="Verdana" w:hAnsi="Verdana" w:cs="Times New Roman"/>
          <w:sz w:val="20"/>
          <w:szCs w:val="20"/>
        </w:rPr>
        <w:t>,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3D2CAF" w:rsidRDefault="00DA3CF2" w:rsidP="00DA3CF2">
      <w:pPr>
        <w:spacing w:after="0" w:line="240" w:lineRule="auto"/>
        <w:ind w:firstLine="709"/>
        <w:jc w:val="both"/>
        <w:rPr>
          <w:rFonts w:ascii="Verdana" w:hAnsi="Verdana" w:cs="Times New Roman"/>
          <w:sz w:val="20"/>
          <w:szCs w:val="20"/>
        </w:rPr>
      </w:pPr>
      <w:r>
        <w:rPr>
          <w:rFonts w:ascii="Verdana" w:hAnsi="Verdana" w:cs="Times New Roman"/>
          <w:sz w:val="20"/>
          <w:szCs w:val="20"/>
        </w:rPr>
        <w:t xml:space="preserve">Документацията по настоящата обществена поръчка е налична и се предоставя </w:t>
      </w:r>
      <w:r w:rsidR="003D2CAF">
        <w:rPr>
          <w:rFonts w:ascii="Verdana" w:hAnsi="Verdana" w:cs="Times New Roman"/>
          <w:sz w:val="20"/>
          <w:szCs w:val="20"/>
        </w:rPr>
        <w:t xml:space="preserve">свободен достъп до нея </w:t>
      </w:r>
      <w:r>
        <w:rPr>
          <w:rFonts w:ascii="Verdana" w:hAnsi="Verdana" w:cs="Times New Roman"/>
          <w:sz w:val="20"/>
          <w:szCs w:val="20"/>
        </w:rPr>
        <w:t>в профила на купувача на ИА ГИТ</w:t>
      </w:r>
      <w:r w:rsidR="003D2CAF">
        <w:rPr>
          <w:rFonts w:ascii="Verdana" w:hAnsi="Verdana" w:cs="Times New Roman"/>
          <w:sz w:val="20"/>
          <w:szCs w:val="20"/>
        </w:rPr>
        <w:t xml:space="preserve"> на електронен адрес</w:t>
      </w:r>
      <w:r>
        <w:rPr>
          <w:rFonts w:ascii="Verdana" w:hAnsi="Verdana" w:cs="Times New Roman"/>
          <w:sz w:val="20"/>
          <w:szCs w:val="20"/>
        </w:rPr>
        <w:t xml:space="preserve">: </w:t>
      </w:r>
    </w:p>
    <w:tbl>
      <w:tblPr>
        <w:tblW w:w="5000" w:type="pct"/>
        <w:jc w:val="center"/>
        <w:tblCellSpacing w:w="15" w:type="dxa"/>
        <w:tblBorders>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830"/>
      </w:tblGrid>
      <w:tr w:rsidR="003D2CAF" w:rsidRPr="003D2CAF" w:rsidTr="003D2CAF">
        <w:trPr>
          <w:tblCellSpacing w:w="15" w:type="dxa"/>
          <w:jc w:val="center"/>
        </w:trPr>
        <w:tc>
          <w:tcPr>
            <w:tcW w:w="5000" w:type="pct"/>
            <w:shd w:val="clear" w:color="auto" w:fill="FFFFFF"/>
            <w:vAlign w:val="center"/>
            <w:hideMark/>
          </w:tcPr>
          <w:p w:rsidR="003D2CAF" w:rsidRPr="003D2CAF" w:rsidRDefault="00763B8B" w:rsidP="003D2CAF">
            <w:pPr>
              <w:spacing w:after="0" w:line="240" w:lineRule="auto"/>
              <w:rPr>
                <w:rFonts w:ascii="Verdana" w:eastAsia="Times New Roman" w:hAnsi="Verdana" w:cs="Times New Roman"/>
                <w:color w:val="000000"/>
                <w:sz w:val="18"/>
                <w:szCs w:val="18"/>
                <w:lang w:eastAsia="bg-BG"/>
              </w:rPr>
            </w:pPr>
            <w:hyperlink r:id="rId8" w:history="1">
              <w:r w:rsidR="003D2CAF" w:rsidRPr="00A97D17">
                <w:rPr>
                  <w:rStyle w:val="a7"/>
                  <w:rFonts w:ascii="Verdana" w:eastAsia="Times New Roman" w:hAnsi="Verdana" w:cs="Times New Roman"/>
                  <w:sz w:val="18"/>
                  <w:szCs w:val="18"/>
                  <w:lang w:eastAsia="bg-BG"/>
                </w:rPr>
                <w:t>http://www.gli.government.bg/page.php?c=205&amp;id=55</w:t>
              </w:r>
            </w:hyperlink>
            <w:r w:rsidR="003D2CAF">
              <w:rPr>
                <w:rFonts w:ascii="Verdana" w:eastAsia="Times New Roman" w:hAnsi="Verdana" w:cs="Times New Roman"/>
                <w:color w:val="000000"/>
                <w:sz w:val="18"/>
                <w:szCs w:val="18"/>
                <w:lang w:eastAsia="bg-BG"/>
              </w:rPr>
              <w:t xml:space="preserve"> </w:t>
            </w:r>
          </w:p>
        </w:tc>
      </w:tr>
      <w:tr w:rsidR="003D2CAF" w:rsidRPr="003D2CAF" w:rsidTr="003D2CAF">
        <w:trPr>
          <w:tblCellSpacing w:w="15" w:type="dxa"/>
          <w:jc w:val="center"/>
        </w:trPr>
        <w:tc>
          <w:tcPr>
            <w:tcW w:w="0" w:type="auto"/>
            <w:shd w:val="clear" w:color="auto" w:fill="FFFFFF"/>
            <w:vAlign w:val="center"/>
            <w:hideMark/>
          </w:tcPr>
          <w:p w:rsidR="003D2CAF" w:rsidRPr="003D2CAF" w:rsidRDefault="003D2CAF" w:rsidP="003D2CAF">
            <w:pPr>
              <w:spacing w:after="0" w:line="240" w:lineRule="auto"/>
              <w:rPr>
                <w:rFonts w:ascii="Verdana" w:eastAsia="Times New Roman" w:hAnsi="Verdana" w:cs="Times New Roman"/>
                <w:color w:val="000000"/>
                <w:sz w:val="18"/>
                <w:szCs w:val="18"/>
                <w:lang w:eastAsia="bg-BG"/>
              </w:rPr>
            </w:pPr>
          </w:p>
        </w:tc>
      </w:tr>
    </w:tbl>
    <w:p w:rsidR="00DA3CF2" w:rsidRDefault="00DA3CF2" w:rsidP="00DA3CF2">
      <w:pPr>
        <w:spacing w:after="0" w:line="240" w:lineRule="auto"/>
        <w:ind w:firstLine="709"/>
        <w:jc w:val="both"/>
        <w:rPr>
          <w:rFonts w:ascii="Verdana" w:hAnsi="Verdana" w:cs="Times New Roman"/>
          <w:sz w:val="20"/>
          <w:szCs w:val="20"/>
        </w:rPr>
      </w:pPr>
      <w:r>
        <w:rPr>
          <w:rFonts w:ascii="Verdana" w:hAnsi="Verdana" w:cs="Times New Roman"/>
          <w:sz w:val="20"/>
          <w:szCs w:val="20"/>
        </w:rPr>
        <w:t xml:space="preserve"> </w:t>
      </w:r>
    </w:p>
    <w:p w:rsidR="00DA3CF2" w:rsidRDefault="00DA3CF2" w:rsidP="00DA3CF2">
      <w:pPr>
        <w:spacing w:after="0" w:line="240" w:lineRule="auto"/>
        <w:ind w:firstLine="709"/>
        <w:jc w:val="both"/>
        <w:rPr>
          <w:rFonts w:ascii="Verdana" w:hAnsi="Verdana" w:cs="Times New Roman"/>
          <w:sz w:val="20"/>
          <w:szCs w:val="20"/>
        </w:rPr>
      </w:pPr>
      <w:r>
        <w:rPr>
          <w:rFonts w:ascii="Verdana" w:hAnsi="Verdana" w:cs="Times New Roman"/>
          <w:sz w:val="20"/>
          <w:szCs w:val="20"/>
        </w:rPr>
        <w:lastRenderedPageBreak/>
        <w:t xml:space="preserve">До 10 дни преди изтичането на срока за получаване на офертите всеки участник може да поиска писмено от Възложителя разяснения по документацията за участие. В 4-дневен срок от постъпване на искането Възложителят предоставя разясненията, като ги публикува в профила на купувача на ИА ГИТ, без да отбелязва в отговора лицето, направило запитването. Разясненията стават неразделна част от документацията за участие. В случай че от публикуването на разясненията от Възложителя до крайния срок за получаване на оферти остават по-малко от 6 дни, Възложителят удължава срока за получаване на оферти. Възложителят не предоставя разяснения, ако искането е постъпило след десетдневния срок съгласно чл. 33, ал. 1 от ЗОП. </w:t>
      </w:r>
    </w:p>
    <w:p w:rsidR="00DA3CF2" w:rsidRDefault="00DA3CF2" w:rsidP="00DA3CF2">
      <w:pPr>
        <w:spacing w:after="0" w:line="240" w:lineRule="auto"/>
        <w:ind w:firstLine="709"/>
        <w:jc w:val="both"/>
        <w:rPr>
          <w:rFonts w:ascii="Verdana" w:hAnsi="Verdana" w:cs="Times New Roman"/>
          <w:sz w:val="20"/>
          <w:szCs w:val="20"/>
        </w:rPr>
      </w:pPr>
      <w:r>
        <w:rPr>
          <w:rFonts w:ascii="Verdana" w:hAnsi="Verdana" w:cs="Times New Roman"/>
          <w:sz w:val="20"/>
          <w:szCs w:val="20"/>
        </w:rPr>
        <w:t>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в документацията за обществената поръчка и в описателния документ.</w:t>
      </w:r>
    </w:p>
    <w:p w:rsidR="00DA3CF2" w:rsidRDefault="00DA3CF2" w:rsidP="00DA3CF2">
      <w:pPr>
        <w:spacing w:after="0" w:line="240" w:lineRule="auto"/>
        <w:ind w:firstLine="709"/>
        <w:jc w:val="both"/>
        <w:rPr>
          <w:rFonts w:ascii="Verdana" w:hAnsi="Verdana" w:cs="Times New Roman"/>
          <w:sz w:val="20"/>
          <w:szCs w:val="20"/>
        </w:rPr>
      </w:pPr>
      <w:r>
        <w:rPr>
          <w:rFonts w:ascii="Verdana" w:hAnsi="Verdana" w:cs="Times New Roman"/>
          <w:sz w:val="20"/>
          <w:szCs w:val="20"/>
        </w:rPr>
        <w:t>Заинтересованите лица могат да правят предложения за промени в документите в 10-дневен срок от публикуването на обявлението в РОП, с което се оповестява откриването на процедурата.</w:t>
      </w:r>
    </w:p>
    <w:p w:rsidR="00DA3CF2" w:rsidRDefault="00DA3CF2" w:rsidP="00DA3CF2">
      <w:pPr>
        <w:spacing w:after="0" w:line="240" w:lineRule="auto"/>
        <w:ind w:firstLine="709"/>
        <w:jc w:val="both"/>
        <w:rPr>
          <w:rFonts w:ascii="Verdana" w:hAnsi="Verdana" w:cs="Times New Roman"/>
          <w:sz w:val="20"/>
          <w:szCs w:val="20"/>
        </w:rPr>
      </w:pPr>
      <w:r>
        <w:rPr>
          <w:rFonts w:ascii="Verdana" w:hAnsi="Verdana" w:cs="Times New Roman"/>
          <w:sz w:val="20"/>
          <w:szCs w:val="20"/>
        </w:rPr>
        <w:t xml:space="preserve">Възложителят изпраща за публикуване в РОП обявлението за изменение или допълнителна информация и решението, с което то се одобрява, в 14-дневен срок от публикуването в РОП на обявлението, с което се оповестява откриването на процедурата. </w:t>
      </w:r>
    </w:p>
    <w:p w:rsidR="00DA3CF2" w:rsidRDefault="00DA3CF2" w:rsidP="00DA3CF2">
      <w:pPr>
        <w:spacing w:after="0" w:line="240" w:lineRule="auto"/>
        <w:ind w:firstLine="709"/>
        <w:jc w:val="both"/>
        <w:rPr>
          <w:rFonts w:ascii="Verdana" w:hAnsi="Verdana" w:cs="Times New Roman"/>
          <w:sz w:val="20"/>
          <w:szCs w:val="20"/>
        </w:rPr>
      </w:pPr>
      <w:r>
        <w:rPr>
          <w:rFonts w:ascii="Verdana" w:hAnsi="Verdana" w:cs="Times New Roman"/>
          <w:sz w:val="20"/>
          <w:szCs w:val="20"/>
        </w:rPr>
        <w:t>При изготвяне на офертата участникът трябва да се придържа точно към условията, обявени от Възложителя</w:t>
      </w:r>
      <w:r w:rsidR="003D2CAF">
        <w:rPr>
          <w:rFonts w:ascii="Verdana" w:hAnsi="Verdana" w:cs="Times New Roman"/>
          <w:sz w:val="20"/>
          <w:szCs w:val="20"/>
        </w:rPr>
        <w:t xml:space="preserve"> (чл. 10</w:t>
      </w:r>
      <w:r w:rsidR="002D0530">
        <w:rPr>
          <w:rFonts w:ascii="Verdana" w:hAnsi="Verdana" w:cs="Times New Roman"/>
          <w:sz w:val="20"/>
          <w:szCs w:val="20"/>
        </w:rPr>
        <w:t>1, ал. 5 от ЗОП)</w:t>
      </w:r>
      <w:r>
        <w:rPr>
          <w:rFonts w:ascii="Verdana" w:hAnsi="Verdana" w:cs="Times New Roman"/>
          <w:sz w:val="20"/>
          <w:szCs w:val="20"/>
        </w:rPr>
        <w:t>.</w:t>
      </w:r>
    </w:p>
    <w:p w:rsidR="00DA3CF2" w:rsidRDefault="00DA3CF2" w:rsidP="00DA3CF2">
      <w:pPr>
        <w:spacing w:after="0" w:line="240" w:lineRule="auto"/>
        <w:ind w:firstLine="709"/>
        <w:jc w:val="both"/>
        <w:rPr>
          <w:rFonts w:ascii="Verdana" w:hAnsi="Verdana" w:cs="Times New Roman"/>
          <w:sz w:val="20"/>
          <w:szCs w:val="20"/>
        </w:rPr>
      </w:pPr>
      <w:r>
        <w:rPr>
          <w:rFonts w:ascii="Verdana" w:hAnsi="Verdana" w:cs="Times New Roman"/>
          <w:sz w:val="20"/>
          <w:szCs w:val="20"/>
        </w:rPr>
        <w:t>Участникът трябва да проучи всички указания, образци</w:t>
      </w:r>
      <w:r w:rsidR="002D0530">
        <w:rPr>
          <w:rFonts w:ascii="Verdana" w:hAnsi="Verdana" w:cs="Times New Roman"/>
          <w:sz w:val="20"/>
          <w:szCs w:val="20"/>
        </w:rPr>
        <w:t xml:space="preserve"> и</w:t>
      </w:r>
      <w:r>
        <w:rPr>
          <w:rFonts w:ascii="Verdana" w:hAnsi="Verdana" w:cs="Times New Roman"/>
          <w:sz w:val="20"/>
          <w:szCs w:val="20"/>
        </w:rPr>
        <w:t xml:space="preserve"> условия в документацията. Невъзможността да предостави цялата информация, изисквана в документацията или представянето на оферта, неотговаряща на изискванията на Възложителя, посочени в документацията, е риск за участника и може да доведе до отстраняването му.</w:t>
      </w:r>
    </w:p>
    <w:p w:rsidR="00DA3CF2" w:rsidRDefault="00DA3CF2" w:rsidP="00DA3CF2">
      <w:pPr>
        <w:spacing w:after="0" w:line="240" w:lineRule="auto"/>
        <w:ind w:firstLine="709"/>
        <w:jc w:val="both"/>
        <w:rPr>
          <w:rFonts w:ascii="Verdana" w:hAnsi="Verdana" w:cs="Times New Roman"/>
          <w:sz w:val="20"/>
          <w:szCs w:val="20"/>
        </w:rPr>
      </w:pPr>
      <w:r>
        <w:rPr>
          <w:rFonts w:ascii="Verdana" w:hAnsi="Verdana" w:cs="Times New Roman"/>
          <w:sz w:val="20"/>
          <w:szCs w:val="20"/>
        </w:rPr>
        <w:t>Офертата следва да отговаря на изискванията, посочени в обявлението за откриване на процедурата, настоящите указания и трябва да бъде оформена по приложените към документацията образци на приложения. Условията в образците от документацията за участие са задължителни за участниците и не могат да бъдат променяни от тях.</w:t>
      </w:r>
    </w:p>
    <w:p w:rsidR="00DA3CF2" w:rsidRDefault="00DA3CF2" w:rsidP="00DA3CF2">
      <w:pPr>
        <w:spacing w:after="0" w:line="240" w:lineRule="auto"/>
        <w:ind w:firstLine="709"/>
        <w:jc w:val="both"/>
        <w:rPr>
          <w:rFonts w:ascii="Verdana" w:hAnsi="Verdana" w:cs="Times New Roman"/>
          <w:sz w:val="20"/>
          <w:szCs w:val="20"/>
        </w:rPr>
      </w:pPr>
      <w:r>
        <w:rPr>
          <w:rFonts w:ascii="Verdana" w:hAnsi="Verdana" w:cs="Times New Roman"/>
          <w:sz w:val="20"/>
          <w:szCs w:val="20"/>
        </w:rPr>
        <w:t>Офертата задължително трябва да включва пълния обем от предмета на обществената поръчка. Оферти за част от предмета се отстраняват от участие.</w:t>
      </w:r>
    </w:p>
    <w:p w:rsidR="00DA3CF2" w:rsidRDefault="00DA3CF2" w:rsidP="00DA3CF2">
      <w:pPr>
        <w:spacing w:after="0" w:line="240" w:lineRule="auto"/>
        <w:ind w:firstLine="709"/>
        <w:jc w:val="both"/>
        <w:rPr>
          <w:rFonts w:ascii="Verdana" w:hAnsi="Verdana" w:cs="Times New Roman"/>
          <w:sz w:val="20"/>
          <w:szCs w:val="20"/>
        </w:rPr>
      </w:pPr>
    </w:p>
    <w:p w:rsidR="00034743" w:rsidRPr="00454305" w:rsidRDefault="00034743" w:rsidP="00DA3CF2">
      <w:pPr>
        <w:spacing w:before="60" w:after="60" w:line="300" w:lineRule="atLeast"/>
        <w:ind w:firstLine="360"/>
        <w:jc w:val="center"/>
        <w:rPr>
          <w:rFonts w:ascii="Times New Roman" w:eastAsia="Verdana-Bold" w:hAnsi="Times New Roman" w:cs="Times New Roman"/>
          <w:b/>
          <w:bCs/>
          <w:noProof/>
          <w:sz w:val="24"/>
          <w:szCs w:val="24"/>
        </w:rPr>
      </w:pPr>
    </w:p>
    <w:p w:rsidR="00D00748" w:rsidRDefault="00763B8B" w:rsidP="00E441C0">
      <w:pPr>
        <w:spacing w:before="60" w:after="60" w:line="300" w:lineRule="atLeast"/>
        <w:ind w:right="-2" w:firstLine="709"/>
        <w:jc w:val="both"/>
      </w:pPr>
    </w:p>
    <w:sectPr w:rsidR="00D00748" w:rsidSect="006F36A8">
      <w:headerReference w:type="default" r:id="rId9"/>
      <w:footerReference w:type="default" r:id="rId10"/>
      <w:pgSz w:w="11906" w:h="16838" w:code="9"/>
      <w:pgMar w:top="1134" w:right="926" w:bottom="1134" w:left="1134" w:header="53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B8B" w:rsidRDefault="00763B8B">
      <w:pPr>
        <w:spacing w:after="0" w:line="240" w:lineRule="auto"/>
      </w:pPr>
      <w:r>
        <w:separator/>
      </w:r>
    </w:p>
  </w:endnote>
  <w:endnote w:type="continuationSeparator" w:id="0">
    <w:p w:rsidR="00763B8B" w:rsidRDefault="00763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10F" w:rsidRPr="00041608" w:rsidRDefault="00896077" w:rsidP="003D110F">
    <w:pPr>
      <w:pStyle w:val="a5"/>
      <w:jc w:val="right"/>
      <w:rPr>
        <w:lang w:val="ru-RU"/>
      </w:rPr>
    </w:pPr>
    <w:r>
      <w:rPr>
        <w:sz w:val="16"/>
        <w:szCs w:val="16"/>
      </w:rPr>
      <w:t>Стр.</w:t>
    </w:r>
    <w:r w:rsidRPr="00B15A1F">
      <w:rPr>
        <w:sz w:val="16"/>
        <w:szCs w:val="16"/>
      </w:rPr>
      <w:t xml:space="preserve"> </w:t>
    </w:r>
    <w:r w:rsidRPr="00B15A1F">
      <w:rPr>
        <w:b/>
        <w:bCs/>
        <w:sz w:val="16"/>
        <w:szCs w:val="16"/>
      </w:rPr>
      <w:fldChar w:fldCharType="begin"/>
    </w:r>
    <w:r w:rsidRPr="00B15A1F">
      <w:rPr>
        <w:b/>
        <w:bCs/>
        <w:sz w:val="16"/>
        <w:szCs w:val="16"/>
      </w:rPr>
      <w:instrText xml:space="preserve"> PAGE </w:instrText>
    </w:r>
    <w:r w:rsidRPr="00B15A1F">
      <w:rPr>
        <w:b/>
        <w:bCs/>
        <w:sz w:val="16"/>
        <w:szCs w:val="16"/>
      </w:rPr>
      <w:fldChar w:fldCharType="separate"/>
    </w:r>
    <w:r w:rsidR="0079144E">
      <w:rPr>
        <w:b/>
        <w:bCs/>
        <w:noProof/>
        <w:sz w:val="16"/>
        <w:szCs w:val="16"/>
      </w:rPr>
      <w:t>9</w:t>
    </w:r>
    <w:r w:rsidRPr="00B15A1F">
      <w:rPr>
        <w:b/>
        <w:bCs/>
        <w:sz w:val="16"/>
        <w:szCs w:val="16"/>
      </w:rPr>
      <w:fldChar w:fldCharType="end"/>
    </w:r>
    <w:r w:rsidRPr="00041608">
      <w:rPr>
        <w:sz w:val="16"/>
        <w:szCs w:val="16"/>
        <w:lang w:val="ru-RU"/>
      </w:rPr>
      <w:t xml:space="preserve"> </w:t>
    </w:r>
    <w:r>
      <w:rPr>
        <w:sz w:val="16"/>
        <w:szCs w:val="16"/>
      </w:rPr>
      <w:t>/</w:t>
    </w:r>
    <w:r w:rsidRPr="00041608">
      <w:rPr>
        <w:sz w:val="16"/>
        <w:szCs w:val="16"/>
        <w:lang w:val="ru-RU"/>
      </w:rPr>
      <w:t xml:space="preserve"> </w:t>
    </w:r>
    <w:r w:rsidRPr="00041608">
      <w:rPr>
        <w:b/>
        <w:bCs/>
        <w:sz w:val="16"/>
        <w:szCs w:val="16"/>
        <w:lang w:val="ru-RU"/>
      </w:rPr>
      <w:fldChar w:fldCharType="begin"/>
    </w:r>
    <w:r w:rsidRPr="00041608">
      <w:rPr>
        <w:b/>
        <w:bCs/>
        <w:sz w:val="16"/>
        <w:szCs w:val="16"/>
        <w:lang w:val="ru-RU"/>
      </w:rPr>
      <w:instrText xml:space="preserve"> </w:instrText>
    </w:r>
    <w:r w:rsidRPr="00B15A1F">
      <w:rPr>
        <w:b/>
        <w:bCs/>
        <w:sz w:val="16"/>
        <w:szCs w:val="16"/>
      </w:rPr>
      <w:instrText>NUMPAGES</w:instrText>
    </w:r>
    <w:r w:rsidRPr="00041608">
      <w:rPr>
        <w:b/>
        <w:bCs/>
        <w:sz w:val="16"/>
        <w:szCs w:val="16"/>
        <w:lang w:val="ru-RU"/>
      </w:rPr>
      <w:instrText xml:space="preserve">  </w:instrText>
    </w:r>
    <w:r w:rsidRPr="00041608">
      <w:rPr>
        <w:b/>
        <w:bCs/>
        <w:sz w:val="16"/>
        <w:szCs w:val="16"/>
        <w:lang w:val="ru-RU"/>
      </w:rPr>
      <w:fldChar w:fldCharType="separate"/>
    </w:r>
    <w:r w:rsidR="0079144E">
      <w:rPr>
        <w:b/>
        <w:bCs/>
        <w:noProof/>
        <w:sz w:val="16"/>
        <w:szCs w:val="16"/>
      </w:rPr>
      <w:t>9</w:t>
    </w:r>
    <w:r w:rsidRPr="00041608">
      <w:rPr>
        <w:b/>
        <w:bCs/>
        <w:sz w:val="16"/>
        <w:szCs w:val="16"/>
        <w:lang w:val="ru-RU"/>
      </w:rPr>
      <w:fldChar w:fldCharType="end"/>
    </w:r>
  </w:p>
  <w:p w:rsidR="003D110F" w:rsidRPr="00041608" w:rsidRDefault="00896077" w:rsidP="003D110F">
    <w:pPr>
      <w:pStyle w:val="a5"/>
      <w:jc w:val="center"/>
      <w:rPr>
        <w:i/>
        <w:iCs/>
        <w:lang w:val="ru-RU"/>
      </w:rPr>
    </w:pPr>
    <w:r w:rsidRPr="00041608">
      <w:rPr>
        <w:i/>
        <w:iCs/>
        <w:lang w:val="ru-RU"/>
      </w:rPr>
      <w:t xml:space="preserve">------------------------------------------------------ </w:t>
    </w:r>
    <w:hyperlink r:id="rId1" w:history="1">
      <w:r w:rsidRPr="00A705CC">
        <w:rPr>
          <w:rStyle w:val="a7"/>
          <w:i/>
          <w:iCs/>
        </w:rPr>
        <w:t>www</w:t>
      </w:r>
      <w:r w:rsidRPr="00041608">
        <w:rPr>
          <w:rStyle w:val="a7"/>
          <w:i/>
          <w:iCs/>
          <w:lang w:val="ru-RU"/>
        </w:rPr>
        <w:t>.</w:t>
      </w:r>
      <w:r w:rsidRPr="00A705CC">
        <w:rPr>
          <w:rStyle w:val="a7"/>
          <w:i/>
          <w:iCs/>
        </w:rPr>
        <w:t>eufunds</w:t>
      </w:r>
      <w:r w:rsidRPr="00041608">
        <w:rPr>
          <w:rStyle w:val="a7"/>
          <w:i/>
          <w:iCs/>
          <w:lang w:val="ru-RU"/>
        </w:rPr>
        <w:t>.</w:t>
      </w:r>
      <w:proofErr w:type="spellStart"/>
      <w:r w:rsidRPr="00A705CC">
        <w:rPr>
          <w:rStyle w:val="a7"/>
          <w:i/>
          <w:iCs/>
        </w:rPr>
        <w:t>bg</w:t>
      </w:r>
      <w:proofErr w:type="spellEnd"/>
    </w:hyperlink>
    <w:r w:rsidRPr="00041608">
      <w:rPr>
        <w:i/>
        <w:iCs/>
        <w:lang w:val="ru-RU"/>
      </w:rPr>
      <w:t xml:space="preserve"> ------------------------------------------------------</w:t>
    </w:r>
  </w:p>
  <w:p w:rsidR="003D110F" w:rsidRPr="00041608" w:rsidRDefault="00763B8B" w:rsidP="003D110F">
    <w:pPr>
      <w:pStyle w:val="a5"/>
      <w:jc w:val="center"/>
      <w:rPr>
        <w:i/>
        <w:iCs/>
        <w:sz w:val="12"/>
        <w:szCs w:val="12"/>
        <w:lang w:val="ru-RU"/>
      </w:rPr>
    </w:pPr>
  </w:p>
  <w:p w:rsidR="0067473C" w:rsidRPr="003D110F" w:rsidRDefault="00896077" w:rsidP="003D110F">
    <w:pPr>
      <w:pStyle w:val="a5"/>
      <w:ind w:left="-113" w:right="-113"/>
      <w:jc w:val="center"/>
      <w:rPr>
        <w:i/>
        <w:iCs/>
      </w:rPr>
    </w:pPr>
    <w:r w:rsidRPr="005C2419">
      <w:rPr>
        <w:i/>
        <w:iCs/>
      </w:rPr>
      <w:t>Проект  BG05M9OP001-3.009 „Контрол на командированите лица“, финансиран от Оперативна програма „Развитие на човешките ресурси“, съфинансирана от Европейския съюз чрез Европейския социален фонд.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B8B" w:rsidRDefault="00763B8B">
      <w:pPr>
        <w:spacing w:after="0" w:line="240" w:lineRule="auto"/>
      </w:pPr>
      <w:r>
        <w:separator/>
      </w:r>
    </w:p>
  </w:footnote>
  <w:footnote w:type="continuationSeparator" w:id="0">
    <w:p w:rsidR="00763B8B" w:rsidRDefault="00763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10F" w:rsidRDefault="00896077" w:rsidP="003D110F">
    <w:pPr>
      <w:pStyle w:val="a3"/>
      <w:ind w:left="-113" w:right="-113"/>
      <w:rPr>
        <w:sz w:val="16"/>
        <w:szCs w:val="16"/>
        <w:lang w:val="ru-RU"/>
      </w:rPr>
    </w:pPr>
    <w:r>
      <w:rPr>
        <w:noProof/>
        <w:lang w:eastAsia="bg-BG"/>
      </w:rPr>
      <w:drawing>
        <wp:anchor distT="0" distB="0" distL="114300" distR="114300" simplePos="0" relativeHeight="251659264" behindDoc="0" locked="0" layoutInCell="1" allowOverlap="1">
          <wp:simplePos x="0" y="0"/>
          <wp:positionH relativeFrom="page">
            <wp:posOffset>3392170</wp:posOffset>
          </wp:positionH>
          <wp:positionV relativeFrom="paragraph">
            <wp:posOffset>36830</wp:posOffset>
          </wp:positionV>
          <wp:extent cx="714375" cy="682625"/>
          <wp:effectExtent l="0" t="0" r="9525" b="3175"/>
          <wp:wrapNone/>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82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bg-BG"/>
      </w:rPr>
      <w:drawing>
        <wp:inline distT="0" distB="0" distL="0" distR="0">
          <wp:extent cx="2143125" cy="752475"/>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125" cy="752475"/>
                  </a:xfrm>
                  <a:prstGeom prst="rect">
                    <a:avLst/>
                  </a:prstGeom>
                  <a:noFill/>
                  <a:ln>
                    <a:noFill/>
                  </a:ln>
                </pic:spPr>
              </pic:pic>
            </a:graphicData>
          </a:graphic>
        </wp:inline>
      </w:drawing>
    </w:r>
    <w:r>
      <w:rPr>
        <w:sz w:val="16"/>
        <w:szCs w:val="16"/>
        <w:lang w:val="ru-RU"/>
      </w:rPr>
      <w:tab/>
      <w:t>ИЗПЪЛНИТЕЛНА АГЕНЦИЯ</w:t>
    </w:r>
    <w:r>
      <w:rPr>
        <w:noProof/>
        <w:lang w:eastAsia="bg-BG"/>
      </w:rPr>
      <w:tab/>
    </w:r>
    <w:r>
      <w:rPr>
        <w:noProof/>
        <w:lang w:eastAsia="bg-BG"/>
      </w:rPr>
      <w:drawing>
        <wp:inline distT="0" distB="0" distL="0" distR="0">
          <wp:extent cx="2124075" cy="828675"/>
          <wp:effectExtent l="0" t="0" r="9525"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r="8124" b="8548"/>
                  <a:stretch>
                    <a:fillRect/>
                  </a:stretch>
                </pic:blipFill>
                <pic:spPr bwMode="auto">
                  <a:xfrm>
                    <a:off x="0" y="0"/>
                    <a:ext cx="2124075" cy="828675"/>
                  </a:xfrm>
                  <a:prstGeom prst="rect">
                    <a:avLst/>
                  </a:prstGeom>
                  <a:noFill/>
                  <a:ln>
                    <a:noFill/>
                  </a:ln>
                </pic:spPr>
              </pic:pic>
            </a:graphicData>
          </a:graphic>
        </wp:inline>
      </w:drawing>
    </w:r>
  </w:p>
  <w:p w:rsidR="003D110F" w:rsidRDefault="00896077" w:rsidP="003D110F">
    <w:pPr>
      <w:pStyle w:val="a3"/>
      <w:pBdr>
        <w:bottom w:val="single" w:sz="4" w:space="1" w:color="auto"/>
      </w:pBdr>
      <w:jc w:val="center"/>
      <w:rPr>
        <w:sz w:val="16"/>
        <w:szCs w:val="16"/>
      </w:rPr>
    </w:pPr>
    <w:r>
      <w:rPr>
        <w:sz w:val="16"/>
        <w:szCs w:val="16"/>
        <w:lang w:val="ru-RU"/>
      </w:rPr>
      <w:t>„ГЛАВНА ИНСПЕКЦИЯ П</w:t>
    </w:r>
    <w:r>
      <w:rPr>
        <w:sz w:val="16"/>
        <w:szCs w:val="16"/>
      </w:rPr>
      <w:t xml:space="preserve">О </w:t>
    </w:r>
    <w:proofErr w:type="gramStart"/>
    <w:r>
      <w:rPr>
        <w:sz w:val="16"/>
        <w:szCs w:val="16"/>
      </w:rPr>
      <w:t>ТРУДА“</w:t>
    </w:r>
    <w:proofErr w:type="gramEnd"/>
  </w:p>
  <w:p w:rsidR="0067473C" w:rsidRPr="003D110F" w:rsidRDefault="00763B8B" w:rsidP="003D110F">
    <w:pPr>
      <w:pStyle w:val="a3"/>
      <w:spacing w:after="60"/>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lvl w:ilvl="0">
      <w:numFmt w:val="bullet"/>
      <w:lvlText w:val="•"/>
      <w:lvlJc w:val="left"/>
      <w:pPr>
        <w:tabs>
          <w:tab w:val="num" w:pos="332"/>
        </w:tabs>
        <w:ind w:left="0" w:firstLine="0"/>
      </w:pPr>
      <w:rPr>
        <w:rFonts w:ascii="Verdana" w:hAnsi="Verdana" w:cs="Verdana"/>
      </w:rPr>
    </w:lvl>
  </w:abstractNum>
  <w:abstractNum w:abstractNumId="1" w15:restartNumberingAfterBreak="0">
    <w:nsid w:val="0F7C4B29"/>
    <w:multiLevelType w:val="hybridMultilevel"/>
    <w:tmpl w:val="03869090"/>
    <w:lvl w:ilvl="0" w:tplc="883C0F8A">
      <w:start w:val="1"/>
      <w:numFmt w:val="bullet"/>
      <w:lvlText w:val=""/>
      <w:lvlJc w:val="left"/>
      <w:pPr>
        <w:ind w:left="1429" w:hanging="360"/>
      </w:pPr>
      <w:rPr>
        <w:rFonts w:ascii="Symbol" w:hAnsi="Symbol" w:hint="default"/>
        <w:color w:val="auto"/>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15:restartNumberingAfterBreak="0">
    <w:nsid w:val="1A236958"/>
    <w:multiLevelType w:val="multilevel"/>
    <w:tmpl w:val="E4EAA00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80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20E77B6C"/>
    <w:multiLevelType w:val="hybridMultilevel"/>
    <w:tmpl w:val="D098043A"/>
    <w:lvl w:ilvl="0" w:tplc="6C2C5D10">
      <w:start w:val="1"/>
      <w:numFmt w:val="upperRoman"/>
      <w:lvlText w:val="%1."/>
      <w:lvlJc w:val="left"/>
      <w:pPr>
        <w:ind w:left="720" w:hanging="360"/>
      </w:pPr>
      <w:rPr>
        <w:rFonts w:ascii="Verdana" w:eastAsiaTheme="minorHAnsi" w:hAnsi="Verdana" w:cs="Times New Roman" w:hint="default"/>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15:restartNumberingAfterBreak="0">
    <w:nsid w:val="232A390B"/>
    <w:multiLevelType w:val="multilevel"/>
    <w:tmpl w:val="F63628C4"/>
    <w:lvl w:ilvl="0">
      <w:start w:val="1"/>
      <w:numFmt w:val="decimal"/>
      <w:lvlText w:val="%1."/>
      <w:lvlJc w:val="left"/>
      <w:pPr>
        <w:ind w:left="1515" w:hanging="360"/>
      </w:pPr>
      <w:rPr>
        <w:b/>
      </w:rPr>
    </w:lvl>
    <w:lvl w:ilvl="1">
      <w:start w:val="1"/>
      <w:numFmt w:val="decimal"/>
      <w:isLgl/>
      <w:lvlText w:val="%1.%2."/>
      <w:lvlJc w:val="left"/>
      <w:pPr>
        <w:ind w:left="1495" w:hanging="360"/>
      </w:pPr>
      <w:rPr>
        <w:b/>
        <w:strike w:val="0"/>
        <w:dstrike w:val="0"/>
        <w:u w:val="none"/>
        <w:effect w:val="none"/>
      </w:rPr>
    </w:lvl>
    <w:lvl w:ilvl="2">
      <w:start w:val="1"/>
      <w:numFmt w:val="decimal"/>
      <w:isLgl/>
      <w:lvlText w:val="%1.%2.%3."/>
      <w:lvlJc w:val="left"/>
      <w:pPr>
        <w:ind w:left="1875" w:hanging="720"/>
      </w:pPr>
      <w:rPr>
        <w:strike w:val="0"/>
        <w:dstrike w:val="0"/>
        <w:u w:val="none"/>
        <w:effect w:val="none"/>
      </w:rPr>
    </w:lvl>
    <w:lvl w:ilvl="3">
      <w:start w:val="1"/>
      <w:numFmt w:val="decimal"/>
      <w:isLgl/>
      <w:lvlText w:val="%1.%2.%3.%4."/>
      <w:lvlJc w:val="left"/>
      <w:pPr>
        <w:ind w:left="1875" w:hanging="720"/>
      </w:pPr>
      <w:rPr>
        <w:strike w:val="0"/>
        <w:dstrike w:val="0"/>
        <w:u w:val="none"/>
        <w:effect w:val="none"/>
      </w:rPr>
    </w:lvl>
    <w:lvl w:ilvl="4">
      <w:start w:val="1"/>
      <w:numFmt w:val="decimal"/>
      <w:isLgl/>
      <w:lvlText w:val="%1.%2.%3.%4.%5."/>
      <w:lvlJc w:val="left"/>
      <w:pPr>
        <w:ind w:left="2235" w:hanging="1080"/>
      </w:pPr>
      <w:rPr>
        <w:strike w:val="0"/>
        <w:dstrike w:val="0"/>
        <w:u w:val="none"/>
        <w:effect w:val="none"/>
      </w:rPr>
    </w:lvl>
    <w:lvl w:ilvl="5">
      <w:start w:val="1"/>
      <w:numFmt w:val="decimal"/>
      <w:isLgl/>
      <w:lvlText w:val="%1.%2.%3.%4.%5.%6."/>
      <w:lvlJc w:val="left"/>
      <w:pPr>
        <w:ind w:left="2235" w:hanging="1080"/>
      </w:pPr>
      <w:rPr>
        <w:strike w:val="0"/>
        <w:dstrike w:val="0"/>
        <w:u w:val="none"/>
        <w:effect w:val="none"/>
      </w:rPr>
    </w:lvl>
    <w:lvl w:ilvl="6">
      <w:start w:val="1"/>
      <w:numFmt w:val="decimal"/>
      <w:isLgl/>
      <w:lvlText w:val="%1.%2.%3.%4.%5.%6.%7."/>
      <w:lvlJc w:val="left"/>
      <w:pPr>
        <w:ind w:left="2595" w:hanging="1440"/>
      </w:pPr>
      <w:rPr>
        <w:strike w:val="0"/>
        <w:dstrike w:val="0"/>
        <w:u w:val="none"/>
        <w:effect w:val="none"/>
      </w:rPr>
    </w:lvl>
    <w:lvl w:ilvl="7">
      <w:start w:val="1"/>
      <w:numFmt w:val="decimal"/>
      <w:isLgl/>
      <w:lvlText w:val="%1.%2.%3.%4.%5.%6.%7.%8."/>
      <w:lvlJc w:val="left"/>
      <w:pPr>
        <w:ind w:left="2595" w:hanging="1440"/>
      </w:pPr>
      <w:rPr>
        <w:strike w:val="0"/>
        <w:dstrike w:val="0"/>
        <w:u w:val="none"/>
        <w:effect w:val="none"/>
      </w:rPr>
    </w:lvl>
    <w:lvl w:ilvl="8">
      <w:start w:val="1"/>
      <w:numFmt w:val="decimal"/>
      <w:isLgl/>
      <w:lvlText w:val="%1.%2.%3.%4.%5.%6.%7.%8.%9."/>
      <w:lvlJc w:val="left"/>
      <w:pPr>
        <w:ind w:left="2955" w:hanging="1800"/>
      </w:pPr>
      <w:rPr>
        <w:strike w:val="0"/>
        <w:dstrike w:val="0"/>
        <w:u w:val="none"/>
        <w:effect w:val="none"/>
      </w:rPr>
    </w:lvl>
  </w:abstractNum>
  <w:abstractNum w:abstractNumId="5" w15:restartNumberingAfterBreak="0">
    <w:nsid w:val="233563FA"/>
    <w:multiLevelType w:val="hybridMultilevel"/>
    <w:tmpl w:val="99001F20"/>
    <w:lvl w:ilvl="0" w:tplc="3ABA5F70">
      <w:numFmt w:val="bullet"/>
      <w:lvlText w:val="-"/>
      <w:lvlJc w:val="left"/>
      <w:pPr>
        <w:ind w:left="1429" w:hanging="360"/>
      </w:pPr>
      <w:rPr>
        <w:rFonts w:ascii="Times New Roman" w:eastAsiaTheme="minorHAnsi" w:hAnsi="Times New Roman" w:cs="Times New Roman"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6" w15:restartNumberingAfterBreak="0">
    <w:nsid w:val="254A537A"/>
    <w:multiLevelType w:val="multilevel"/>
    <w:tmpl w:val="8E38893C"/>
    <w:lvl w:ilvl="0">
      <w:start w:val="1"/>
      <w:numFmt w:val="decimal"/>
      <w:lvlText w:val="%1."/>
      <w:lvlJc w:val="left"/>
      <w:pPr>
        <w:ind w:left="720" w:hanging="360"/>
      </w:pPr>
      <w:rPr>
        <w:b/>
      </w:rPr>
    </w:lvl>
    <w:lvl w:ilvl="1">
      <w:start w:val="1"/>
      <w:numFmt w:val="decimal"/>
      <w:isLgl/>
      <w:lvlText w:val="%1.%2."/>
      <w:lvlJc w:val="left"/>
      <w:pPr>
        <w:ind w:left="1068" w:hanging="360"/>
      </w:pPr>
      <w:rPr>
        <w:b/>
      </w:rPr>
    </w:lvl>
    <w:lvl w:ilvl="2">
      <w:start w:val="1"/>
      <w:numFmt w:val="decimal"/>
      <w:isLgl/>
      <w:lvlText w:val="%1.%2.%3."/>
      <w:lvlJc w:val="left"/>
      <w:pPr>
        <w:ind w:left="1571" w:hanging="720"/>
      </w:pPr>
      <w:rPr>
        <w:b/>
      </w:r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7" w15:restartNumberingAfterBreak="0">
    <w:nsid w:val="4482610A"/>
    <w:multiLevelType w:val="hybridMultilevel"/>
    <w:tmpl w:val="DE863A2E"/>
    <w:lvl w:ilvl="0" w:tplc="4B3835BE">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15:restartNumberingAfterBreak="0">
    <w:nsid w:val="490B64B7"/>
    <w:multiLevelType w:val="hybridMultilevel"/>
    <w:tmpl w:val="CDAAA100"/>
    <w:lvl w:ilvl="0" w:tplc="FBC8D7D0">
      <w:start w:val="4"/>
      <w:numFmt w:val="upperRoman"/>
      <w:lvlText w:val="%1."/>
      <w:lvlJc w:val="left"/>
      <w:pPr>
        <w:ind w:left="1440" w:hanging="72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9" w15:restartNumberingAfterBreak="0">
    <w:nsid w:val="5DAD6E82"/>
    <w:multiLevelType w:val="hybridMultilevel"/>
    <w:tmpl w:val="A4E44E12"/>
    <w:lvl w:ilvl="0" w:tplc="9E0CAA70">
      <w:start w:val="1"/>
      <w:numFmt w:val="decimal"/>
      <w:lvlText w:val="%1."/>
      <w:lvlJc w:val="left"/>
      <w:pPr>
        <w:ind w:left="1040" w:hanging="360"/>
      </w:pPr>
      <w:rPr>
        <w:b/>
      </w:rPr>
    </w:lvl>
    <w:lvl w:ilvl="1" w:tplc="04020019">
      <w:start w:val="1"/>
      <w:numFmt w:val="lowerLetter"/>
      <w:lvlText w:val="%2."/>
      <w:lvlJc w:val="left"/>
      <w:pPr>
        <w:ind w:left="1760" w:hanging="360"/>
      </w:pPr>
    </w:lvl>
    <w:lvl w:ilvl="2" w:tplc="0402001B">
      <w:start w:val="1"/>
      <w:numFmt w:val="lowerRoman"/>
      <w:lvlText w:val="%3."/>
      <w:lvlJc w:val="right"/>
      <w:pPr>
        <w:ind w:left="2480" w:hanging="180"/>
      </w:pPr>
    </w:lvl>
    <w:lvl w:ilvl="3" w:tplc="0402000F">
      <w:start w:val="1"/>
      <w:numFmt w:val="decimal"/>
      <w:lvlText w:val="%4."/>
      <w:lvlJc w:val="left"/>
      <w:pPr>
        <w:ind w:left="3200" w:hanging="360"/>
      </w:pPr>
    </w:lvl>
    <w:lvl w:ilvl="4" w:tplc="04020019">
      <w:start w:val="1"/>
      <w:numFmt w:val="lowerLetter"/>
      <w:lvlText w:val="%5."/>
      <w:lvlJc w:val="left"/>
      <w:pPr>
        <w:ind w:left="3920" w:hanging="360"/>
      </w:pPr>
    </w:lvl>
    <w:lvl w:ilvl="5" w:tplc="0402001B">
      <w:start w:val="1"/>
      <w:numFmt w:val="lowerRoman"/>
      <w:lvlText w:val="%6."/>
      <w:lvlJc w:val="right"/>
      <w:pPr>
        <w:ind w:left="4640" w:hanging="180"/>
      </w:pPr>
    </w:lvl>
    <w:lvl w:ilvl="6" w:tplc="0402000F">
      <w:start w:val="1"/>
      <w:numFmt w:val="decimal"/>
      <w:lvlText w:val="%7."/>
      <w:lvlJc w:val="left"/>
      <w:pPr>
        <w:ind w:left="5360" w:hanging="360"/>
      </w:pPr>
    </w:lvl>
    <w:lvl w:ilvl="7" w:tplc="04020019">
      <w:start w:val="1"/>
      <w:numFmt w:val="lowerLetter"/>
      <w:lvlText w:val="%8."/>
      <w:lvlJc w:val="left"/>
      <w:pPr>
        <w:ind w:left="6080" w:hanging="360"/>
      </w:pPr>
    </w:lvl>
    <w:lvl w:ilvl="8" w:tplc="0402001B">
      <w:start w:val="1"/>
      <w:numFmt w:val="lowerRoman"/>
      <w:lvlText w:val="%9."/>
      <w:lvlJc w:val="right"/>
      <w:pPr>
        <w:ind w:left="680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77"/>
    <w:rsid w:val="00034743"/>
    <w:rsid w:val="00146B71"/>
    <w:rsid w:val="001571FB"/>
    <w:rsid w:val="00210774"/>
    <w:rsid w:val="0024608B"/>
    <w:rsid w:val="002D0530"/>
    <w:rsid w:val="003C3DD1"/>
    <w:rsid w:val="003D0365"/>
    <w:rsid w:val="003D2CAF"/>
    <w:rsid w:val="00474B7D"/>
    <w:rsid w:val="00487BD3"/>
    <w:rsid w:val="004B7DE0"/>
    <w:rsid w:val="004F7B3B"/>
    <w:rsid w:val="00553896"/>
    <w:rsid w:val="005D153B"/>
    <w:rsid w:val="00615730"/>
    <w:rsid w:val="006C107C"/>
    <w:rsid w:val="0072573E"/>
    <w:rsid w:val="00763B8B"/>
    <w:rsid w:val="0079144E"/>
    <w:rsid w:val="007A2E1C"/>
    <w:rsid w:val="007C61AC"/>
    <w:rsid w:val="00896077"/>
    <w:rsid w:val="00900204"/>
    <w:rsid w:val="009114E9"/>
    <w:rsid w:val="00AE714D"/>
    <w:rsid w:val="00B10788"/>
    <w:rsid w:val="00DA3CF2"/>
    <w:rsid w:val="00DA4F37"/>
    <w:rsid w:val="00E441C0"/>
    <w:rsid w:val="00EA759A"/>
    <w:rsid w:val="00F13A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4FBF53-2C75-4F99-8FA0-022B09FA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autoRedefine/>
    <w:uiPriority w:val="9"/>
    <w:qFormat/>
    <w:rsid w:val="00DA3CF2"/>
    <w:pPr>
      <w:keepNext/>
      <w:keepLines/>
      <w:numPr>
        <w:numId w:val="2"/>
      </w:numPr>
      <w:spacing w:before="240" w:after="0" w:line="256" w:lineRule="auto"/>
      <w:jc w:val="both"/>
      <w:outlineLvl w:val="0"/>
    </w:pPr>
    <w:rPr>
      <w:rFonts w:ascii="Times New Roman" w:eastAsiaTheme="majorEastAsia" w:hAnsi="Times New Roman" w:cs="Times New Roman"/>
      <w:b/>
      <w:color w:val="002060"/>
      <w:sz w:val="28"/>
      <w:szCs w:val="32"/>
    </w:rPr>
  </w:style>
  <w:style w:type="paragraph" w:styleId="2">
    <w:name w:val="heading 2"/>
    <w:basedOn w:val="a"/>
    <w:next w:val="a"/>
    <w:link w:val="20"/>
    <w:autoRedefine/>
    <w:uiPriority w:val="99"/>
    <w:semiHidden/>
    <w:unhideWhenUsed/>
    <w:qFormat/>
    <w:rsid w:val="00DA3CF2"/>
    <w:pPr>
      <w:keepNext/>
      <w:keepLines/>
      <w:numPr>
        <w:ilvl w:val="1"/>
        <w:numId w:val="2"/>
      </w:numPr>
      <w:spacing w:before="40" w:after="0" w:line="256" w:lineRule="auto"/>
      <w:jc w:val="both"/>
      <w:outlineLvl w:val="1"/>
    </w:pPr>
    <w:rPr>
      <w:rFonts w:ascii="Times New Roman" w:eastAsia="Times New Roman" w:hAnsi="Times New Roman" w:cs="Times New Roman"/>
      <w:b/>
      <w:color w:val="0070C0"/>
      <w:sz w:val="26"/>
      <w:szCs w:val="26"/>
    </w:rPr>
  </w:style>
  <w:style w:type="paragraph" w:styleId="3">
    <w:name w:val="heading 3"/>
    <w:basedOn w:val="a"/>
    <w:next w:val="a"/>
    <w:link w:val="30"/>
    <w:autoRedefine/>
    <w:uiPriority w:val="9"/>
    <w:semiHidden/>
    <w:unhideWhenUsed/>
    <w:qFormat/>
    <w:rsid w:val="00DA3CF2"/>
    <w:pPr>
      <w:keepNext/>
      <w:keepLines/>
      <w:numPr>
        <w:ilvl w:val="2"/>
        <w:numId w:val="2"/>
      </w:numPr>
      <w:spacing w:before="40" w:after="0" w:line="256" w:lineRule="auto"/>
      <w:ind w:left="720"/>
      <w:outlineLvl w:val="2"/>
    </w:pPr>
    <w:rPr>
      <w:rFonts w:ascii="Times New Roman" w:eastAsiaTheme="majorEastAsia" w:hAnsi="Times New Roman" w:cs="Times New Roman"/>
      <w:b/>
      <w:color w:val="1F4D78" w:themeColor="accent1" w:themeShade="7F"/>
      <w:sz w:val="24"/>
      <w:szCs w:val="24"/>
    </w:rPr>
  </w:style>
  <w:style w:type="paragraph" w:styleId="4">
    <w:name w:val="heading 4"/>
    <w:basedOn w:val="a"/>
    <w:next w:val="a"/>
    <w:link w:val="40"/>
    <w:autoRedefine/>
    <w:uiPriority w:val="9"/>
    <w:semiHidden/>
    <w:unhideWhenUsed/>
    <w:qFormat/>
    <w:rsid w:val="00DA3CF2"/>
    <w:pPr>
      <w:keepNext/>
      <w:keepLines/>
      <w:numPr>
        <w:ilvl w:val="3"/>
        <w:numId w:val="2"/>
      </w:numPr>
      <w:spacing w:before="40" w:after="0" w:line="256" w:lineRule="auto"/>
      <w:outlineLvl w:val="3"/>
    </w:pPr>
    <w:rPr>
      <w:rFonts w:asciiTheme="majorHAnsi" w:eastAsiaTheme="majorEastAsia" w:hAnsiTheme="majorHAnsi" w:cstheme="majorBidi"/>
      <w:b/>
      <w:i/>
      <w:iCs/>
      <w:color w:val="2E74B5" w:themeColor="accent1" w:themeShade="BF"/>
      <w:lang w:val="en-US"/>
    </w:rPr>
  </w:style>
  <w:style w:type="paragraph" w:styleId="5">
    <w:name w:val="heading 5"/>
    <w:basedOn w:val="a"/>
    <w:next w:val="a"/>
    <w:link w:val="50"/>
    <w:autoRedefine/>
    <w:uiPriority w:val="9"/>
    <w:semiHidden/>
    <w:unhideWhenUsed/>
    <w:qFormat/>
    <w:rsid w:val="00DA3CF2"/>
    <w:pPr>
      <w:keepNext/>
      <w:keepLines/>
      <w:numPr>
        <w:ilvl w:val="4"/>
        <w:numId w:val="2"/>
      </w:numPr>
      <w:spacing w:before="40" w:after="0" w:line="256" w:lineRule="auto"/>
      <w:outlineLvl w:val="4"/>
    </w:pPr>
    <w:rPr>
      <w:rFonts w:asciiTheme="majorHAnsi" w:eastAsiaTheme="majorEastAsia" w:hAnsiTheme="majorHAnsi" w:cstheme="majorBidi"/>
      <w:b/>
      <w:color w:val="2E74B5" w:themeColor="accent1" w:themeShade="BF"/>
      <w:lang w:val="en-US"/>
    </w:rPr>
  </w:style>
  <w:style w:type="paragraph" w:styleId="6">
    <w:name w:val="heading 6"/>
    <w:basedOn w:val="a"/>
    <w:next w:val="a"/>
    <w:link w:val="60"/>
    <w:autoRedefine/>
    <w:uiPriority w:val="9"/>
    <w:semiHidden/>
    <w:unhideWhenUsed/>
    <w:qFormat/>
    <w:rsid w:val="00DA3CF2"/>
    <w:pPr>
      <w:keepNext/>
      <w:keepLines/>
      <w:numPr>
        <w:ilvl w:val="5"/>
        <w:numId w:val="2"/>
      </w:numPr>
      <w:spacing w:before="40" w:after="0" w:line="256" w:lineRule="auto"/>
      <w:outlineLvl w:val="5"/>
    </w:pPr>
    <w:rPr>
      <w:rFonts w:asciiTheme="majorHAnsi" w:eastAsiaTheme="majorEastAsia" w:hAnsiTheme="majorHAnsi" w:cstheme="majorBidi"/>
      <w:color w:val="1F4D78" w:themeColor="accent1" w:themeShade="7F"/>
      <w:lang w:val="en-US"/>
    </w:rPr>
  </w:style>
  <w:style w:type="paragraph" w:styleId="7">
    <w:name w:val="heading 7"/>
    <w:basedOn w:val="a"/>
    <w:next w:val="a"/>
    <w:link w:val="70"/>
    <w:autoRedefine/>
    <w:uiPriority w:val="9"/>
    <w:semiHidden/>
    <w:unhideWhenUsed/>
    <w:qFormat/>
    <w:rsid w:val="00DA3CF2"/>
    <w:pPr>
      <w:keepNext/>
      <w:keepLines/>
      <w:numPr>
        <w:ilvl w:val="6"/>
        <w:numId w:val="2"/>
      </w:numPr>
      <w:spacing w:before="40" w:after="0" w:line="256" w:lineRule="auto"/>
      <w:outlineLvl w:val="6"/>
    </w:pPr>
    <w:rPr>
      <w:rFonts w:asciiTheme="majorHAnsi" w:eastAsiaTheme="majorEastAsia" w:hAnsiTheme="majorHAnsi" w:cstheme="majorBidi"/>
      <w:i/>
      <w:iCs/>
      <w:color w:val="1F4D78" w:themeColor="accent1" w:themeShade="7F"/>
      <w:lang w:val="en-US"/>
    </w:rPr>
  </w:style>
  <w:style w:type="paragraph" w:styleId="8">
    <w:name w:val="heading 8"/>
    <w:basedOn w:val="a"/>
    <w:next w:val="a"/>
    <w:link w:val="80"/>
    <w:autoRedefine/>
    <w:uiPriority w:val="9"/>
    <w:semiHidden/>
    <w:unhideWhenUsed/>
    <w:qFormat/>
    <w:rsid w:val="00DA3CF2"/>
    <w:pPr>
      <w:keepNext/>
      <w:keepLines/>
      <w:numPr>
        <w:ilvl w:val="7"/>
        <w:numId w:val="2"/>
      </w:numPr>
      <w:spacing w:before="40" w:after="0" w:line="256" w:lineRule="auto"/>
      <w:outlineLvl w:val="7"/>
    </w:pPr>
    <w:rPr>
      <w:rFonts w:asciiTheme="majorHAnsi" w:eastAsiaTheme="majorEastAsia" w:hAnsiTheme="majorHAnsi" w:cstheme="majorBidi"/>
      <w:color w:val="272727" w:themeColor="text1" w:themeTint="D8"/>
      <w:sz w:val="21"/>
      <w:szCs w:val="21"/>
      <w:lang w:val="en-US"/>
    </w:rPr>
  </w:style>
  <w:style w:type="paragraph" w:styleId="9">
    <w:name w:val="heading 9"/>
    <w:basedOn w:val="a"/>
    <w:next w:val="a"/>
    <w:link w:val="90"/>
    <w:autoRedefine/>
    <w:uiPriority w:val="9"/>
    <w:semiHidden/>
    <w:unhideWhenUsed/>
    <w:qFormat/>
    <w:rsid w:val="00DA3CF2"/>
    <w:pPr>
      <w:keepNext/>
      <w:keepLines/>
      <w:numPr>
        <w:ilvl w:val="8"/>
        <w:numId w:val="2"/>
      </w:numPr>
      <w:spacing w:before="40" w:after="0" w:line="256"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6077"/>
    <w:pPr>
      <w:tabs>
        <w:tab w:val="center" w:pos="4536"/>
        <w:tab w:val="right" w:pos="9072"/>
      </w:tabs>
      <w:spacing w:after="0" w:line="240" w:lineRule="auto"/>
    </w:pPr>
  </w:style>
  <w:style w:type="character" w:customStyle="1" w:styleId="a4">
    <w:name w:val="Горен колонтитул Знак"/>
    <w:basedOn w:val="a0"/>
    <w:link w:val="a3"/>
    <w:uiPriority w:val="99"/>
    <w:semiHidden/>
    <w:rsid w:val="00896077"/>
  </w:style>
  <w:style w:type="paragraph" w:styleId="a5">
    <w:name w:val="footer"/>
    <w:basedOn w:val="a"/>
    <w:link w:val="a6"/>
    <w:uiPriority w:val="99"/>
    <w:semiHidden/>
    <w:unhideWhenUsed/>
    <w:rsid w:val="00896077"/>
    <w:pPr>
      <w:tabs>
        <w:tab w:val="center" w:pos="4536"/>
        <w:tab w:val="right" w:pos="9072"/>
      </w:tabs>
      <w:spacing w:after="0" w:line="240" w:lineRule="auto"/>
    </w:pPr>
  </w:style>
  <w:style w:type="character" w:customStyle="1" w:styleId="a6">
    <w:name w:val="Долен колонтитул Знак"/>
    <w:basedOn w:val="a0"/>
    <w:link w:val="a5"/>
    <w:uiPriority w:val="99"/>
    <w:semiHidden/>
    <w:rsid w:val="00896077"/>
  </w:style>
  <w:style w:type="paragraph" w:customStyle="1" w:styleId="3CharCharCharCharCharCharCharChar">
    <w:name w:val="Знак Знак3 Char Char Знак Знак Char Char Знак Знак Char Char Char Char"/>
    <w:basedOn w:val="a"/>
    <w:rsid w:val="00896077"/>
    <w:pPr>
      <w:tabs>
        <w:tab w:val="left" w:pos="709"/>
      </w:tabs>
      <w:spacing w:after="0" w:line="240" w:lineRule="auto"/>
    </w:pPr>
    <w:rPr>
      <w:rFonts w:ascii="Tahoma" w:eastAsia="Times New Roman" w:hAnsi="Tahoma" w:cs="Times New Roman"/>
      <w:sz w:val="20"/>
      <w:szCs w:val="20"/>
      <w:lang w:val="pl-PL" w:eastAsia="pl-PL"/>
    </w:rPr>
  </w:style>
  <w:style w:type="character" w:styleId="a7">
    <w:name w:val="Hyperlink"/>
    <w:uiPriority w:val="99"/>
    <w:rsid w:val="00896077"/>
    <w:rPr>
      <w:color w:val="0000FF"/>
      <w:u w:val="single"/>
    </w:rPr>
  </w:style>
  <w:style w:type="character" w:customStyle="1" w:styleId="10">
    <w:name w:val="Заглавие 1 Знак"/>
    <w:basedOn w:val="a0"/>
    <w:link w:val="1"/>
    <w:uiPriority w:val="9"/>
    <w:rsid w:val="00DA3CF2"/>
    <w:rPr>
      <w:rFonts w:ascii="Times New Roman" w:eastAsiaTheme="majorEastAsia" w:hAnsi="Times New Roman" w:cs="Times New Roman"/>
      <w:b/>
      <w:color w:val="002060"/>
      <w:sz w:val="28"/>
      <w:szCs w:val="32"/>
    </w:rPr>
  </w:style>
  <w:style w:type="character" w:customStyle="1" w:styleId="20">
    <w:name w:val="Заглавие 2 Знак"/>
    <w:basedOn w:val="a0"/>
    <w:link w:val="2"/>
    <w:uiPriority w:val="99"/>
    <w:semiHidden/>
    <w:rsid w:val="00DA3CF2"/>
    <w:rPr>
      <w:rFonts w:ascii="Times New Roman" w:eastAsia="Times New Roman" w:hAnsi="Times New Roman" w:cs="Times New Roman"/>
      <w:b/>
      <w:color w:val="0070C0"/>
      <w:sz w:val="26"/>
      <w:szCs w:val="26"/>
    </w:rPr>
  </w:style>
  <w:style w:type="character" w:customStyle="1" w:styleId="30">
    <w:name w:val="Заглавие 3 Знак"/>
    <w:basedOn w:val="a0"/>
    <w:link w:val="3"/>
    <w:uiPriority w:val="9"/>
    <w:semiHidden/>
    <w:rsid w:val="00DA3CF2"/>
    <w:rPr>
      <w:rFonts w:ascii="Times New Roman" w:eastAsiaTheme="majorEastAsia" w:hAnsi="Times New Roman" w:cs="Times New Roman"/>
      <w:b/>
      <w:color w:val="1F4D78" w:themeColor="accent1" w:themeShade="7F"/>
      <w:sz w:val="24"/>
      <w:szCs w:val="24"/>
    </w:rPr>
  </w:style>
  <w:style w:type="character" w:customStyle="1" w:styleId="40">
    <w:name w:val="Заглавие 4 Знак"/>
    <w:basedOn w:val="a0"/>
    <w:link w:val="4"/>
    <w:uiPriority w:val="9"/>
    <w:semiHidden/>
    <w:rsid w:val="00DA3CF2"/>
    <w:rPr>
      <w:rFonts w:asciiTheme="majorHAnsi" w:eastAsiaTheme="majorEastAsia" w:hAnsiTheme="majorHAnsi" w:cstheme="majorBidi"/>
      <w:b/>
      <w:i/>
      <w:iCs/>
      <w:color w:val="2E74B5" w:themeColor="accent1" w:themeShade="BF"/>
      <w:lang w:val="en-US"/>
    </w:rPr>
  </w:style>
  <w:style w:type="character" w:customStyle="1" w:styleId="50">
    <w:name w:val="Заглавие 5 Знак"/>
    <w:basedOn w:val="a0"/>
    <w:link w:val="5"/>
    <w:uiPriority w:val="9"/>
    <w:semiHidden/>
    <w:rsid w:val="00DA3CF2"/>
    <w:rPr>
      <w:rFonts w:asciiTheme="majorHAnsi" w:eastAsiaTheme="majorEastAsia" w:hAnsiTheme="majorHAnsi" w:cstheme="majorBidi"/>
      <w:b/>
      <w:color w:val="2E74B5" w:themeColor="accent1" w:themeShade="BF"/>
      <w:lang w:val="en-US"/>
    </w:rPr>
  </w:style>
  <w:style w:type="character" w:customStyle="1" w:styleId="60">
    <w:name w:val="Заглавие 6 Знак"/>
    <w:basedOn w:val="a0"/>
    <w:link w:val="6"/>
    <w:uiPriority w:val="9"/>
    <w:semiHidden/>
    <w:rsid w:val="00DA3CF2"/>
    <w:rPr>
      <w:rFonts w:asciiTheme="majorHAnsi" w:eastAsiaTheme="majorEastAsia" w:hAnsiTheme="majorHAnsi" w:cstheme="majorBidi"/>
      <w:color w:val="1F4D78" w:themeColor="accent1" w:themeShade="7F"/>
      <w:lang w:val="en-US"/>
    </w:rPr>
  </w:style>
  <w:style w:type="character" w:customStyle="1" w:styleId="70">
    <w:name w:val="Заглавие 7 Знак"/>
    <w:basedOn w:val="a0"/>
    <w:link w:val="7"/>
    <w:uiPriority w:val="9"/>
    <w:semiHidden/>
    <w:rsid w:val="00DA3CF2"/>
    <w:rPr>
      <w:rFonts w:asciiTheme="majorHAnsi" w:eastAsiaTheme="majorEastAsia" w:hAnsiTheme="majorHAnsi" w:cstheme="majorBidi"/>
      <w:i/>
      <w:iCs/>
      <w:color w:val="1F4D78" w:themeColor="accent1" w:themeShade="7F"/>
      <w:lang w:val="en-US"/>
    </w:rPr>
  </w:style>
  <w:style w:type="character" w:customStyle="1" w:styleId="80">
    <w:name w:val="Заглавие 8 Знак"/>
    <w:basedOn w:val="a0"/>
    <w:link w:val="8"/>
    <w:uiPriority w:val="9"/>
    <w:semiHidden/>
    <w:rsid w:val="00DA3CF2"/>
    <w:rPr>
      <w:rFonts w:asciiTheme="majorHAnsi" w:eastAsiaTheme="majorEastAsia" w:hAnsiTheme="majorHAnsi" w:cstheme="majorBidi"/>
      <w:color w:val="272727" w:themeColor="text1" w:themeTint="D8"/>
      <w:sz w:val="21"/>
      <w:szCs w:val="21"/>
      <w:lang w:val="en-US"/>
    </w:rPr>
  </w:style>
  <w:style w:type="character" w:customStyle="1" w:styleId="90">
    <w:name w:val="Заглавие 9 Знак"/>
    <w:basedOn w:val="a0"/>
    <w:link w:val="9"/>
    <w:uiPriority w:val="9"/>
    <w:semiHidden/>
    <w:rsid w:val="00DA3CF2"/>
    <w:rPr>
      <w:rFonts w:asciiTheme="majorHAnsi" w:eastAsiaTheme="majorEastAsia" w:hAnsiTheme="majorHAnsi" w:cstheme="majorBidi"/>
      <w:i/>
      <w:iCs/>
      <w:color w:val="272727" w:themeColor="text1" w:themeTint="D8"/>
      <w:sz w:val="21"/>
      <w:szCs w:val="21"/>
      <w:lang w:val="en-US"/>
    </w:rPr>
  </w:style>
  <w:style w:type="paragraph" w:styleId="31">
    <w:name w:val="Body Text Indent 3"/>
    <w:basedOn w:val="a"/>
    <w:link w:val="32"/>
    <w:semiHidden/>
    <w:unhideWhenUsed/>
    <w:rsid w:val="00DA3CF2"/>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2">
    <w:name w:val="Основен текст с отстъп 3 Знак"/>
    <w:basedOn w:val="a0"/>
    <w:link w:val="31"/>
    <w:semiHidden/>
    <w:rsid w:val="00DA3CF2"/>
    <w:rPr>
      <w:rFonts w:ascii="Times New Roman" w:eastAsia="Times New Roman" w:hAnsi="Times New Roman" w:cs="Times New Roman"/>
      <w:sz w:val="16"/>
      <w:szCs w:val="16"/>
      <w:lang w:val="x-none" w:eastAsia="x-none"/>
    </w:rPr>
  </w:style>
  <w:style w:type="character" w:customStyle="1" w:styleId="a8">
    <w:name w:val="Списък на абзаци Знак"/>
    <w:aliases w:val="Numbered list Знак"/>
    <w:link w:val="a9"/>
    <w:uiPriority w:val="34"/>
    <w:locked/>
    <w:rsid w:val="00DA3CF2"/>
  </w:style>
  <w:style w:type="paragraph" w:styleId="a9">
    <w:name w:val="List Paragraph"/>
    <w:aliases w:val="Numbered list"/>
    <w:basedOn w:val="a"/>
    <w:link w:val="a8"/>
    <w:uiPriority w:val="34"/>
    <w:qFormat/>
    <w:rsid w:val="00DA3CF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22269">
      <w:bodyDiv w:val="1"/>
      <w:marLeft w:val="0"/>
      <w:marRight w:val="0"/>
      <w:marTop w:val="0"/>
      <w:marBottom w:val="0"/>
      <w:divBdr>
        <w:top w:val="none" w:sz="0" w:space="0" w:color="auto"/>
        <w:left w:val="none" w:sz="0" w:space="0" w:color="auto"/>
        <w:bottom w:val="none" w:sz="0" w:space="0" w:color="auto"/>
        <w:right w:val="none" w:sz="0" w:space="0" w:color="auto"/>
      </w:divBdr>
    </w:div>
    <w:div w:id="48208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i.government.bg/page.php?c=205&amp;id=55" TargetMode="External"/><Relationship Id="rId3" Type="http://schemas.openxmlformats.org/officeDocument/2006/relationships/settings" Target="settings.xml"/><Relationship Id="rId7" Type="http://schemas.openxmlformats.org/officeDocument/2006/relationships/hyperlink" Target="http://www.aop.bg/fckedit2/user/File/bg/obraztzi/ESPD-BG1.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3386</Words>
  <Characters>19301</Characters>
  <Application>Microsoft Office Word</Application>
  <DocSecurity>0</DocSecurity>
  <Lines>160</Lines>
  <Paragraphs>45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ТЮРКЕДЖИЕВ</dc:creator>
  <cp:keywords/>
  <dc:description/>
  <cp:lastModifiedBy>НИКОЛАЙ ТЮРКЕДЖИЕВ</cp:lastModifiedBy>
  <cp:revision>9</cp:revision>
  <dcterms:created xsi:type="dcterms:W3CDTF">2017-12-01T11:03:00Z</dcterms:created>
  <dcterms:modified xsi:type="dcterms:W3CDTF">2017-12-05T08:28:00Z</dcterms:modified>
</cp:coreProperties>
</file>