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D41CC4" w:rsidRDefault="003E203E" w:rsidP="003E203E">
      <w:pPr>
        <w:spacing w:before="120" w:after="120" w:line="360" w:lineRule="auto"/>
        <w:ind w:firstLine="708"/>
        <w:jc w:val="right"/>
        <w:rPr>
          <w:b/>
          <w:i/>
          <w:lang w:val="bg-BG"/>
        </w:rPr>
      </w:pPr>
      <w:r w:rsidRPr="003E203E">
        <w:rPr>
          <w:b/>
          <w:i/>
          <w:lang w:val="bg-BG"/>
        </w:rPr>
        <w:t>Приложение №</w:t>
      </w:r>
      <w:r w:rsidR="00D41CC4">
        <w:rPr>
          <w:b/>
          <w:i/>
          <w:lang w:val="bg-BG"/>
        </w:rPr>
        <w:t>2.</w:t>
      </w:r>
      <w:r w:rsidR="00C52090">
        <w:rPr>
          <w:b/>
          <w:i/>
          <w:lang w:val="en-US"/>
        </w:rPr>
        <w:t>3</w:t>
      </w:r>
      <w:r w:rsidR="00D41CC4">
        <w:rPr>
          <w:b/>
          <w:i/>
          <w:lang w:val="bg-BG"/>
        </w:rPr>
        <w:t>.</w:t>
      </w:r>
      <w:bookmarkStart w:id="0" w:name="_GoBack"/>
      <w:bookmarkEnd w:id="0"/>
    </w:p>
    <w:p w:rsidR="00C52090" w:rsidRPr="001922B9" w:rsidRDefault="00C52090" w:rsidP="001922B9">
      <w:pPr>
        <w:spacing w:line="360" w:lineRule="auto"/>
        <w:jc w:val="center"/>
        <w:rPr>
          <w:b/>
          <w:szCs w:val="24"/>
          <w:lang w:val="bg-BG"/>
        </w:rPr>
      </w:pPr>
      <w:r w:rsidRPr="001922B9">
        <w:rPr>
          <w:b/>
          <w:szCs w:val="24"/>
          <w:lang w:val="bg-BG"/>
        </w:rPr>
        <w:t>ГРАФИК ЗА ИЗПЪЛНЕНИЕ НА ОБЩЕСТВЕНАТА ПОРЪЧКА</w:t>
      </w:r>
    </w:p>
    <w:p w:rsidR="00C52090" w:rsidRPr="001922B9" w:rsidRDefault="00C52090" w:rsidP="001922B9">
      <w:pPr>
        <w:spacing w:line="360" w:lineRule="auto"/>
        <w:rPr>
          <w:szCs w:val="24"/>
          <w:lang w:val="bg-BG"/>
        </w:rPr>
      </w:pPr>
      <w:r w:rsidRPr="001922B9">
        <w:rPr>
          <w:szCs w:val="24"/>
          <w:lang w:val="en-US"/>
        </w:rPr>
        <w:t>I</w:t>
      </w:r>
      <w:r w:rsidRPr="001922B9">
        <w:rPr>
          <w:szCs w:val="24"/>
          <w:lang w:val="bg-BG"/>
        </w:rPr>
        <w:t>. ОБЩИ ПОЛОЖЕНИЯ</w:t>
      </w:r>
    </w:p>
    <w:p w:rsidR="00C52090" w:rsidRPr="001922B9" w:rsidRDefault="00C52090" w:rsidP="001922B9">
      <w:pPr>
        <w:spacing w:line="360" w:lineRule="auto"/>
        <w:rPr>
          <w:szCs w:val="24"/>
          <w:lang w:val="bg-BG"/>
        </w:rPr>
      </w:pPr>
      <w:r w:rsidRPr="001922B9">
        <w:rPr>
          <w:szCs w:val="24"/>
          <w:lang w:val="bg-BG"/>
        </w:rPr>
        <w:t xml:space="preserve">1. </w:t>
      </w:r>
      <w:r w:rsidR="00D41CC4">
        <w:rPr>
          <w:szCs w:val="24"/>
          <w:lang w:val="bg-BG"/>
        </w:rPr>
        <w:t>Максималният</w:t>
      </w:r>
      <w:r w:rsidRPr="001922B9">
        <w:rPr>
          <w:szCs w:val="24"/>
          <w:lang w:val="bg-BG"/>
        </w:rPr>
        <w:t xml:space="preserve"> срок за изпълнение на настоящата обществена поръчка е </w:t>
      </w:r>
      <w:r w:rsidR="00D41CC4" w:rsidRPr="00D41CC4">
        <w:rPr>
          <w:b/>
          <w:szCs w:val="24"/>
          <w:lang w:val="bg-BG"/>
        </w:rPr>
        <w:t>15 (петнадесет) месеца</w:t>
      </w:r>
      <w:r w:rsidR="00D41CC4">
        <w:rPr>
          <w:szCs w:val="24"/>
          <w:lang w:val="bg-BG"/>
        </w:rPr>
        <w:t>.</w:t>
      </w:r>
      <w:r w:rsidRPr="000F794B">
        <w:rPr>
          <w:szCs w:val="24"/>
          <w:lang w:val="bg-BG"/>
        </w:rPr>
        <w:t xml:space="preserve"> </w:t>
      </w:r>
      <w:r w:rsidRPr="001922B9">
        <w:rPr>
          <w:szCs w:val="24"/>
          <w:lang w:val="bg-BG"/>
        </w:rPr>
        <w:t>В този срок Изпълнителят следва да е приключил всички дейности, предмет на поръчката и да е отчел изпълнението им пред Възложителя.</w:t>
      </w:r>
    </w:p>
    <w:p w:rsidR="00C52090" w:rsidRPr="001922B9" w:rsidRDefault="00C52090" w:rsidP="001922B9">
      <w:pPr>
        <w:spacing w:line="360" w:lineRule="auto"/>
        <w:rPr>
          <w:szCs w:val="24"/>
          <w:lang w:val="bg-BG"/>
        </w:rPr>
      </w:pPr>
      <w:r w:rsidRPr="001922B9">
        <w:rPr>
          <w:szCs w:val="24"/>
          <w:lang w:val="bg-BG"/>
        </w:rPr>
        <w:t xml:space="preserve">2. За всяка от дейностите, описани в точки от 1 до 7, Изпълнителят следва да предвиди време за изпълнение. По своя преценка той може аргументирано да включва допълнителни </w:t>
      </w:r>
      <w:proofErr w:type="spellStart"/>
      <w:r w:rsidRPr="001922B9">
        <w:rPr>
          <w:szCs w:val="24"/>
          <w:lang w:val="bg-BG"/>
        </w:rPr>
        <w:t>поддейности</w:t>
      </w:r>
      <w:proofErr w:type="spellEnd"/>
      <w:r w:rsidRPr="001922B9">
        <w:rPr>
          <w:szCs w:val="24"/>
          <w:lang w:val="bg-BG"/>
        </w:rPr>
        <w:t xml:space="preserve">  към всяка дейност, за което също следва да предвиди необходимото време.</w:t>
      </w:r>
    </w:p>
    <w:p w:rsidR="00C52090" w:rsidRPr="001922B9" w:rsidRDefault="00C52090" w:rsidP="001922B9">
      <w:pPr>
        <w:spacing w:line="360" w:lineRule="auto"/>
        <w:rPr>
          <w:szCs w:val="24"/>
          <w:lang w:val="bg-BG"/>
        </w:rPr>
      </w:pPr>
      <w:r w:rsidRPr="001922B9">
        <w:rPr>
          <w:szCs w:val="24"/>
          <w:lang w:val="bg-BG"/>
        </w:rPr>
        <w:t>3. Хронологично дейностите може да не следват последователността, в която са описани в настоящата техническа спецификация и могат да се изпълняват паралелно.</w:t>
      </w:r>
    </w:p>
    <w:p w:rsidR="00C52090" w:rsidRPr="001922B9" w:rsidRDefault="00C52090" w:rsidP="001922B9">
      <w:pPr>
        <w:spacing w:line="360" w:lineRule="auto"/>
        <w:rPr>
          <w:szCs w:val="24"/>
          <w:lang w:val="bg-BG"/>
        </w:rPr>
      </w:pPr>
      <w:r w:rsidRPr="001922B9">
        <w:rPr>
          <w:szCs w:val="24"/>
          <w:lang w:val="bg-BG"/>
        </w:rPr>
        <w:t>4. Графикът, разработен от Изпълнителя, трябва да отчита следните изисквания на Възложителя:</w:t>
      </w:r>
    </w:p>
    <w:p w:rsidR="00C52090" w:rsidRPr="001922B9" w:rsidRDefault="00C52090" w:rsidP="001922B9">
      <w:pPr>
        <w:spacing w:line="360" w:lineRule="auto"/>
        <w:rPr>
          <w:szCs w:val="24"/>
          <w:lang w:val="bg-BG"/>
        </w:rPr>
      </w:pPr>
      <w:r w:rsidRPr="001922B9">
        <w:rPr>
          <w:szCs w:val="24"/>
          <w:lang w:val="bg-BG"/>
        </w:rPr>
        <w:t>4.1. Тестване на въпросниците в пет ДИТ</w:t>
      </w:r>
    </w:p>
    <w:p w:rsidR="00C52090" w:rsidRPr="001922B9" w:rsidRDefault="00C52090" w:rsidP="001922B9">
      <w:pPr>
        <w:numPr>
          <w:ilvl w:val="0"/>
          <w:numId w:val="52"/>
        </w:numPr>
        <w:spacing w:line="360" w:lineRule="auto"/>
        <w:rPr>
          <w:szCs w:val="24"/>
          <w:lang w:val="bg-BG"/>
        </w:rPr>
      </w:pPr>
      <w:r w:rsidRPr="001922B9">
        <w:rPr>
          <w:szCs w:val="24"/>
          <w:lang w:val="bg-BG"/>
        </w:rPr>
        <w:t>Тестването следва да стартира след приключване на дейност 1 и дейност 2 от настоящата техническа спецификация.</w:t>
      </w:r>
    </w:p>
    <w:p w:rsidR="00C52090" w:rsidRPr="001922B9" w:rsidRDefault="00C52090" w:rsidP="001922B9">
      <w:pPr>
        <w:numPr>
          <w:ilvl w:val="0"/>
          <w:numId w:val="52"/>
        </w:numPr>
        <w:spacing w:line="360" w:lineRule="auto"/>
        <w:rPr>
          <w:szCs w:val="24"/>
          <w:lang w:val="bg-BG"/>
        </w:rPr>
      </w:pPr>
      <w:r w:rsidRPr="001922B9">
        <w:rPr>
          <w:szCs w:val="24"/>
          <w:lang w:val="bg-BG"/>
        </w:rPr>
        <w:t>Времето за изпълнение на тази дейност да не е по-малко от 2 месеца, като се предвидят не по-малко от 14 календарни дни за проверка на място в обектите на контрол и обработка на информацията, получена в резултат на тестването.</w:t>
      </w:r>
    </w:p>
    <w:p w:rsidR="00C52090" w:rsidRPr="001922B9" w:rsidRDefault="00C52090" w:rsidP="001922B9">
      <w:pPr>
        <w:spacing w:line="360" w:lineRule="auto"/>
        <w:rPr>
          <w:szCs w:val="24"/>
          <w:lang w:val="bg-BG"/>
        </w:rPr>
      </w:pPr>
      <w:r w:rsidRPr="001922B9">
        <w:rPr>
          <w:szCs w:val="24"/>
          <w:lang w:val="bg-BG"/>
        </w:rPr>
        <w:t>4.2. Обучение на служителите на ИА ГИТ</w:t>
      </w:r>
    </w:p>
    <w:p w:rsidR="00C52090" w:rsidRPr="001922B9" w:rsidRDefault="00C52090" w:rsidP="001922B9">
      <w:pPr>
        <w:numPr>
          <w:ilvl w:val="0"/>
          <w:numId w:val="51"/>
        </w:numPr>
        <w:spacing w:line="360" w:lineRule="auto"/>
        <w:rPr>
          <w:szCs w:val="24"/>
          <w:lang w:val="bg-BG"/>
        </w:rPr>
      </w:pPr>
      <w:r w:rsidRPr="001922B9">
        <w:rPr>
          <w:szCs w:val="24"/>
          <w:lang w:val="bg-BG"/>
        </w:rPr>
        <w:t>Обучението по дейност 4 следва да стартира след приключени дейности по т.1, т.2, т.3 и т.7.</w:t>
      </w:r>
    </w:p>
    <w:p w:rsidR="00C52090" w:rsidRPr="001922B9" w:rsidRDefault="00C52090" w:rsidP="001922B9">
      <w:pPr>
        <w:numPr>
          <w:ilvl w:val="0"/>
          <w:numId w:val="51"/>
        </w:numPr>
        <w:spacing w:line="360" w:lineRule="auto"/>
        <w:rPr>
          <w:szCs w:val="24"/>
          <w:lang w:val="bg-BG"/>
        </w:rPr>
      </w:pPr>
      <w:r w:rsidRPr="001922B9">
        <w:rPr>
          <w:szCs w:val="24"/>
          <w:lang w:val="bg-BG"/>
        </w:rPr>
        <w:t xml:space="preserve">Обучението да се провежда паралелно на не повече от </w:t>
      </w:r>
      <w:r w:rsidR="001E4E56">
        <w:rPr>
          <w:szCs w:val="24"/>
          <w:lang w:val="bg-BG"/>
        </w:rPr>
        <w:t>2 (</w:t>
      </w:r>
      <w:r w:rsidRPr="001922B9">
        <w:rPr>
          <w:szCs w:val="24"/>
          <w:lang w:val="bg-BG"/>
        </w:rPr>
        <w:t>две</w:t>
      </w:r>
      <w:r w:rsidR="001E4E56">
        <w:rPr>
          <w:szCs w:val="24"/>
          <w:lang w:val="bg-BG"/>
        </w:rPr>
        <w:t>)</w:t>
      </w:r>
      <w:r w:rsidRPr="001922B9">
        <w:rPr>
          <w:szCs w:val="24"/>
          <w:lang w:val="bg-BG"/>
        </w:rPr>
        <w:t xml:space="preserve"> групи.</w:t>
      </w:r>
    </w:p>
    <w:p w:rsidR="00C52090" w:rsidRPr="001922B9" w:rsidRDefault="00C52090" w:rsidP="001922B9">
      <w:pPr>
        <w:numPr>
          <w:ilvl w:val="0"/>
          <w:numId w:val="51"/>
        </w:numPr>
        <w:spacing w:line="360" w:lineRule="auto"/>
        <w:rPr>
          <w:szCs w:val="24"/>
          <w:lang w:val="bg-BG"/>
        </w:rPr>
      </w:pPr>
      <w:r w:rsidRPr="001922B9">
        <w:rPr>
          <w:szCs w:val="24"/>
          <w:lang w:val="bg-BG"/>
        </w:rPr>
        <w:lastRenderedPageBreak/>
        <w:t>За изпълнението на дейност 4 да се предвиди продължителност не по-малко от 3 месеца.</w:t>
      </w:r>
    </w:p>
    <w:p w:rsidR="00C52090" w:rsidRPr="001922B9" w:rsidRDefault="00C52090" w:rsidP="001922B9">
      <w:pPr>
        <w:spacing w:line="360" w:lineRule="auto"/>
        <w:rPr>
          <w:szCs w:val="24"/>
          <w:lang w:val="bg-BG"/>
        </w:rPr>
      </w:pPr>
      <w:r w:rsidRPr="001922B9">
        <w:rPr>
          <w:szCs w:val="24"/>
          <w:lang w:val="bg-BG"/>
        </w:rPr>
        <w:t>4.3. Дейност 6 по представяне на разработената методика и материали да се изпълни след приключване на дейности по т.1, т.2, т.3 и т.5, от настоящата техническа спецификация.</w:t>
      </w:r>
    </w:p>
    <w:p w:rsidR="00C52090" w:rsidRPr="001922B9" w:rsidRDefault="00C52090" w:rsidP="001922B9">
      <w:pPr>
        <w:spacing w:line="360" w:lineRule="auto"/>
        <w:rPr>
          <w:szCs w:val="24"/>
          <w:lang w:val="bg-BG"/>
        </w:rPr>
      </w:pPr>
      <w:r w:rsidRPr="001922B9">
        <w:rPr>
          <w:szCs w:val="24"/>
          <w:lang w:val="bg-BG"/>
        </w:rPr>
        <w:t>4.4. Дейност 5 да стартира след приключване на дейност 1, с изключение разработването на модел на информационна кампания „от врата до врата“, който трябва да бъде завършен не по-късно от два месеца, считано от датата на подписване на договора.</w:t>
      </w:r>
    </w:p>
    <w:p w:rsidR="00C52090" w:rsidRDefault="00DF5E98" w:rsidP="001922B9">
      <w:pPr>
        <w:spacing w:line="360" w:lineRule="auto"/>
        <w:rPr>
          <w:szCs w:val="24"/>
          <w:lang w:val="bg-BG"/>
        </w:rPr>
      </w:pPr>
      <w:r>
        <w:rPr>
          <w:szCs w:val="24"/>
          <w:lang w:val="bg-BG"/>
        </w:rPr>
        <w:t xml:space="preserve">5. </w:t>
      </w:r>
      <w:r w:rsidR="00C52090" w:rsidRPr="001922B9">
        <w:rPr>
          <w:szCs w:val="24"/>
          <w:lang w:val="bg-BG"/>
        </w:rPr>
        <w:t xml:space="preserve">Дейност 5, за която се отнасят календарите и тефтерите </w:t>
      </w:r>
      <w:r w:rsidR="00D41CC4">
        <w:rPr>
          <w:szCs w:val="24"/>
          <w:lang w:val="bg-BG"/>
        </w:rPr>
        <w:t xml:space="preserve">да приключи </w:t>
      </w:r>
      <w:r w:rsidR="00C52090" w:rsidRPr="001922B9">
        <w:rPr>
          <w:szCs w:val="24"/>
          <w:lang w:val="bg-BG"/>
        </w:rPr>
        <w:t>преди провеждане на конференцията със социалните партньори.</w:t>
      </w:r>
    </w:p>
    <w:p w:rsidR="00994043" w:rsidRPr="00B0701D" w:rsidRDefault="00994043" w:rsidP="00994043">
      <w:pPr>
        <w:shd w:val="clear" w:color="auto" w:fill="FFFFFF"/>
        <w:spacing w:line="360" w:lineRule="auto"/>
        <w:rPr>
          <w:rFonts w:eastAsia="Arial Unicode MS"/>
          <w:color w:val="000000" w:themeColor="text1"/>
          <w:szCs w:val="24"/>
          <w:lang w:val="bg-BG" w:eastAsia="bg-BG"/>
        </w:rPr>
      </w:pPr>
      <w:r>
        <w:rPr>
          <w:szCs w:val="24"/>
          <w:lang w:val="bg-BG"/>
        </w:rPr>
        <w:t xml:space="preserve">6. </w:t>
      </w:r>
      <w:r>
        <w:rPr>
          <w:rFonts w:eastAsia="Arial Unicode MS"/>
          <w:color w:val="000000" w:themeColor="text1"/>
          <w:szCs w:val="24"/>
          <w:lang w:val="bg-BG" w:eastAsia="bg-BG"/>
        </w:rPr>
        <w:t xml:space="preserve">Дейност 7 </w:t>
      </w:r>
      <w:r w:rsidRPr="00B0701D">
        <w:rPr>
          <w:rFonts w:eastAsia="Arial Unicode MS"/>
          <w:color w:val="000000" w:themeColor="text1"/>
          <w:szCs w:val="24"/>
          <w:lang w:val="bg-BG" w:eastAsia="bg-BG"/>
        </w:rPr>
        <w:t xml:space="preserve">следва да </w:t>
      </w:r>
      <w:r>
        <w:rPr>
          <w:rFonts w:eastAsia="Arial Unicode MS"/>
          <w:color w:val="000000" w:themeColor="text1"/>
          <w:szCs w:val="24"/>
          <w:lang w:val="bg-BG" w:eastAsia="bg-BG"/>
        </w:rPr>
        <w:t xml:space="preserve">приключи </w:t>
      </w:r>
      <w:r w:rsidRPr="00B0701D">
        <w:rPr>
          <w:rFonts w:eastAsia="Arial Unicode MS"/>
          <w:color w:val="000000" w:themeColor="text1"/>
          <w:szCs w:val="24"/>
          <w:lang w:val="bg-BG" w:eastAsia="bg-BG"/>
        </w:rPr>
        <w:t xml:space="preserve">не по-късно от </w:t>
      </w:r>
      <w:r w:rsidRPr="00994043">
        <w:rPr>
          <w:rFonts w:eastAsia="Arial Unicode MS"/>
          <w:szCs w:val="24"/>
          <w:lang w:val="bg-BG" w:eastAsia="bg-BG"/>
        </w:rPr>
        <w:t xml:space="preserve">5 (пет) месеца, </w:t>
      </w:r>
      <w:r w:rsidRPr="00B0701D">
        <w:rPr>
          <w:rFonts w:eastAsia="Arial Unicode MS"/>
          <w:color w:val="000000" w:themeColor="text1"/>
          <w:szCs w:val="24"/>
          <w:lang w:val="bg-BG" w:eastAsia="bg-BG"/>
        </w:rPr>
        <w:t>считано от датата на възлагане на поръчката</w:t>
      </w:r>
      <w:r>
        <w:rPr>
          <w:rFonts w:eastAsia="Arial Unicode MS"/>
          <w:color w:val="000000" w:themeColor="text1"/>
          <w:szCs w:val="24"/>
          <w:lang w:val="bg-BG" w:eastAsia="bg-BG"/>
        </w:rPr>
        <w:t xml:space="preserve"> (подписване на договора), като 3 (три) месеца бъдат отделени за внедряване.</w:t>
      </w:r>
    </w:p>
    <w:p w:rsidR="003E203E" w:rsidRPr="001922B9" w:rsidRDefault="00C52090" w:rsidP="00D41CC4">
      <w:pPr>
        <w:spacing w:line="360" w:lineRule="auto"/>
        <w:rPr>
          <w:szCs w:val="24"/>
          <w:lang w:val="bg-BG"/>
        </w:rPr>
      </w:pPr>
      <w:r w:rsidRPr="001922B9">
        <w:rPr>
          <w:szCs w:val="24"/>
          <w:lang w:val="bg-BG"/>
        </w:rPr>
        <w:t xml:space="preserve">Графикът за изпълнение на дейността се представя от Изпълнителя в </w:t>
      </w:r>
      <w:r w:rsidR="00D41CC4">
        <w:rPr>
          <w:szCs w:val="24"/>
          <w:lang w:val="bg-BG"/>
        </w:rPr>
        <w:t>техническото му предложение за изпълнение на поръчката, като задължително всеки един срок се обосновава от изпълнителя.</w:t>
      </w:r>
    </w:p>
    <w:sectPr w:rsidR="003E203E" w:rsidRPr="001922B9" w:rsidSect="0011330C">
      <w:headerReference w:type="default" r:id="rId8"/>
      <w:footerReference w:type="default" r:id="rId9"/>
      <w:headerReference w:type="first" r:id="rId10"/>
      <w:footerReference w:type="first" r:id="rId11"/>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F2" w:rsidRDefault="00F521F2">
      <w:r>
        <w:separator/>
      </w:r>
    </w:p>
  </w:endnote>
  <w:endnote w:type="continuationSeparator" w:id="0">
    <w:p w:rsidR="00F521F2" w:rsidRDefault="00F5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6"/>
      </w:rPr>
      <w:fldChar w:fldCharType="begin"/>
    </w:r>
    <w:r>
      <w:rPr>
        <w:rStyle w:val="aff6"/>
      </w:rPr>
      <w:instrText xml:space="preserve"> PAGE </w:instrText>
    </w:r>
    <w:r>
      <w:rPr>
        <w:rStyle w:val="aff6"/>
      </w:rPr>
      <w:fldChar w:fldCharType="separate"/>
    </w:r>
    <w:r>
      <w:rPr>
        <w:rStyle w:val="aff6"/>
        <w:noProof/>
      </w:rPr>
      <w:t>16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F2" w:rsidRDefault="00F521F2">
      <w:r>
        <w:separator/>
      </w:r>
    </w:p>
  </w:footnote>
  <w:footnote w:type="continuationSeparator" w:id="0">
    <w:p w:rsidR="00F521F2" w:rsidRDefault="00F5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af5"/>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B36E5B" w:rsidRDefault="006A7DE4" w:rsidP="001B6C7D">
    <w:pPr>
      <w:pStyle w:val="af5"/>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sidR="004D1009">
      <w:rPr>
        <w:b/>
        <w:noProof/>
        <w:lang w:val="bg-BG"/>
      </w:rPr>
      <w:t xml:space="preserve"> </w:t>
    </w:r>
    <w:sdt>
      <w:sdtPr>
        <w:rPr>
          <w:b/>
          <w:noProof/>
          <w:lang w:val="en-US"/>
        </w:rPr>
        <w:id w:val="-1761133495"/>
        <w:docPartObj>
          <w:docPartGallery w:val="Page Numbers (Bottom of Page)"/>
          <w:docPartUnique/>
        </w:docPartObj>
      </w:sdtPr>
      <w:sdtEndPr/>
      <w:sdtContent>
        <w:sdt>
          <w:sdtPr>
            <w:rPr>
              <w:b/>
              <w:noProof/>
              <w:lang w:val="en-US"/>
            </w:rPr>
            <w:id w:val="-10526666"/>
            <w:docPartObj>
              <w:docPartGallery w:val="Page Numbers (Top of Page)"/>
              <w:docPartUnique/>
            </w:docPartObj>
          </w:sdtPr>
          <w:sdtEndPr/>
          <w:sdtContent>
            <w:r w:rsidR="004D1009">
              <w:rPr>
                <w:b/>
                <w:noProof/>
                <w:lang w:val="bg-BG"/>
              </w:rPr>
              <w:t xml:space="preserve">   </w:t>
            </w:r>
            <w:r w:rsidR="004D1009" w:rsidRPr="004D1009">
              <w:rPr>
                <w:b/>
                <w:noProof/>
                <w:lang w:val="bg-BG"/>
              </w:rPr>
              <w:t>Стр.</w:t>
            </w:r>
            <w:r w:rsidR="004D1009" w:rsidRPr="004D1009">
              <w:rPr>
                <w:b/>
                <w:noProof/>
                <w:lang w:val="en-US"/>
              </w:rPr>
              <w:t xml:space="preserve"> </w:t>
            </w:r>
            <w:r w:rsidR="004D1009" w:rsidRPr="004D1009">
              <w:rPr>
                <w:b/>
                <w:bCs/>
                <w:noProof/>
                <w:lang w:val="en-US"/>
              </w:rPr>
              <w:fldChar w:fldCharType="begin"/>
            </w:r>
            <w:r w:rsidR="004D1009" w:rsidRPr="004D1009">
              <w:rPr>
                <w:b/>
                <w:bCs/>
                <w:noProof/>
                <w:lang w:val="en-US"/>
              </w:rPr>
              <w:instrText xml:space="preserve"> PAGE </w:instrText>
            </w:r>
            <w:r w:rsidR="004D1009" w:rsidRPr="004D1009">
              <w:rPr>
                <w:b/>
                <w:bCs/>
                <w:noProof/>
                <w:lang w:val="en-US"/>
              </w:rPr>
              <w:fldChar w:fldCharType="separate"/>
            </w:r>
            <w:r w:rsidR="00D41CC4">
              <w:rPr>
                <w:b/>
                <w:bCs/>
                <w:noProof/>
                <w:lang w:val="en-US"/>
              </w:rPr>
              <w:t>2</w:t>
            </w:r>
            <w:r w:rsidR="004D1009" w:rsidRPr="004D1009">
              <w:rPr>
                <w:b/>
                <w:noProof/>
                <w:lang w:val="bg-BG"/>
              </w:rPr>
              <w:fldChar w:fldCharType="end"/>
            </w:r>
            <w:r w:rsidR="004D1009" w:rsidRPr="004D1009">
              <w:rPr>
                <w:b/>
                <w:noProof/>
                <w:lang w:val="en-US"/>
              </w:rPr>
              <w:t xml:space="preserve"> </w:t>
            </w:r>
            <w:r w:rsidR="004D1009" w:rsidRPr="004D1009">
              <w:rPr>
                <w:b/>
                <w:noProof/>
                <w:lang w:val="bg-BG"/>
              </w:rPr>
              <w:t>/</w:t>
            </w:r>
            <w:r w:rsidR="004D1009" w:rsidRPr="004D1009">
              <w:rPr>
                <w:b/>
                <w:noProof/>
                <w:lang w:val="en-US"/>
              </w:rPr>
              <w:t xml:space="preserve"> </w:t>
            </w:r>
            <w:r w:rsidR="004D1009" w:rsidRPr="004D1009">
              <w:rPr>
                <w:b/>
                <w:bCs/>
                <w:noProof/>
                <w:lang w:val="en-US"/>
              </w:rPr>
              <w:fldChar w:fldCharType="begin"/>
            </w:r>
            <w:r w:rsidR="004D1009" w:rsidRPr="004D1009">
              <w:rPr>
                <w:b/>
                <w:bCs/>
                <w:noProof/>
                <w:lang w:val="en-US"/>
              </w:rPr>
              <w:instrText xml:space="preserve"> NUMPAGES  </w:instrText>
            </w:r>
            <w:r w:rsidR="004D1009" w:rsidRPr="004D1009">
              <w:rPr>
                <w:b/>
                <w:bCs/>
                <w:noProof/>
                <w:lang w:val="en-US"/>
              </w:rPr>
              <w:fldChar w:fldCharType="separate"/>
            </w:r>
            <w:r w:rsidR="00D41CC4">
              <w:rPr>
                <w:b/>
                <w:bCs/>
                <w:noProof/>
                <w:lang w:val="en-US"/>
              </w:rPr>
              <w:t>2</w:t>
            </w:r>
            <w:r w:rsidR="004D1009" w:rsidRPr="004D1009">
              <w:rPr>
                <w:b/>
                <w:noProof/>
                <w:lang w:val="bg-BG"/>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0D06223"/>
    <w:multiLevelType w:val="hybridMultilevel"/>
    <w:tmpl w:val="16BA5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2"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30"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6"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7CB54E6"/>
    <w:multiLevelType w:val="hybridMultilevel"/>
    <w:tmpl w:val="98CA24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3"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7"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2"/>
  </w:num>
  <w:num w:numId="4">
    <w:abstractNumId w:val="22"/>
  </w:num>
  <w:num w:numId="5">
    <w:abstractNumId w:val="29"/>
  </w:num>
  <w:num w:numId="6">
    <w:abstractNumId w:val="42"/>
  </w:num>
  <w:num w:numId="7">
    <w:abstractNumId w:val="46"/>
  </w:num>
  <w:num w:numId="8">
    <w:abstractNumId w:val="27"/>
  </w:num>
  <w:num w:numId="9">
    <w:abstractNumId w:val="41"/>
  </w:num>
  <w:num w:numId="10">
    <w:abstractNumId w:val="40"/>
  </w:num>
  <w:num w:numId="11">
    <w:abstractNumId w:val="33"/>
  </w:num>
  <w:num w:numId="12">
    <w:abstractNumId w:val="37"/>
  </w:num>
  <w:num w:numId="13">
    <w:abstractNumId w:val="19"/>
  </w:num>
  <w:num w:numId="14">
    <w:abstractNumId w:val="28"/>
  </w:num>
  <w:num w:numId="15">
    <w:abstractNumId w:val="15"/>
  </w:num>
  <w:num w:numId="16">
    <w:abstractNumId w:val="23"/>
  </w:num>
  <w:num w:numId="17">
    <w:abstractNumId w:val="50"/>
  </w:num>
  <w:num w:numId="18">
    <w:abstractNumId w:val="45"/>
  </w:num>
  <w:num w:numId="19">
    <w:abstractNumId w:val="21"/>
  </w:num>
  <w:num w:numId="20">
    <w:abstractNumId w:val="25"/>
  </w:num>
  <w:num w:numId="21">
    <w:abstractNumId w:val="16"/>
  </w:num>
  <w:num w:numId="22">
    <w:abstractNumId w:val="49"/>
  </w:num>
  <w:num w:numId="23">
    <w:abstractNumId w:val="35"/>
  </w:num>
  <w:num w:numId="24">
    <w:abstractNumId w:val="44"/>
  </w:num>
  <w:num w:numId="25">
    <w:abstractNumId w:val="31"/>
  </w:num>
  <w:num w:numId="26">
    <w:abstractNumId w:val="10"/>
  </w:num>
  <w:num w:numId="27">
    <w:abstractNumId w:val="8"/>
  </w:num>
  <w:num w:numId="28">
    <w:abstractNumId w:val="43"/>
  </w:num>
  <w:num w:numId="29">
    <w:abstractNumId w:val="11"/>
  </w:num>
  <w:num w:numId="30">
    <w:abstractNumId w:val="36"/>
  </w:num>
  <w:num w:numId="31">
    <w:abstractNumId w:val="3"/>
  </w:num>
  <w:num w:numId="32">
    <w:abstractNumId w:val="30"/>
  </w:num>
  <w:num w:numId="33">
    <w:abstractNumId w:val="12"/>
  </w:num>
  <w:num w:numId="34">
    <w:abstractNumId w:val="9"/>
  </w:num>
  <w:num w:numId="35">
    <w:abstractNumId w:val="2"/>
  </w:num>
  <w:num w:numId="36">
    <w:abstractNumId w:val="48"/>
  </w:num>
  <w:num w:numId="37">
    <w:abstractNumId w:val="14"/>
  </w:num>
  <w:num w:numId="38">
    <w:abstractNumId w:val="39"/>
  </w:num>
  <w:num w:numId="39">
    <w:abstractNumId w:val="51"/>
  </w:num>
  <w:num w:numId="40">
    <w:abstractNumId w:val="20"/>
  </w:num>
  <w:num w:numId="41">
    <w:abstractNumId w:val="6"/>
  </w:num>
  <w:num w:numId="42">
    <w:abstractNumId w:val="26"/>
  </w:num>
  <w:num w:numId="43">
    <w:abstractNumId w:val="34"/>
  </w:num>
  <w:num w:numId="44">
    <w:abstractNumId w:val="13"/>
  </w:num>
  <w:num w:numId="45">
    <w:abstractNumId w:val="18"/>
  </w:num>
  <w:num w:numId="46">
    <w:abstractNumId w:val="17"/>
  </w:num>
  <w:num w:numId="47">
    <w:abstractNumId w:val="5"/>
  </w:num>
  <w:num w:numId="48">
    <w:abstractNumId w:val="24"/>
  </w:num>
  <w:num w:numId="49">
    <w:abstractNumId w:val="52"/>
  </w:num>
  <w:num w:numId="50">
    <w:abstractNumId w:val="47"/>
  </w:num>
  <w:num w:numId="51">
    <w:abstractNumId w:val="4"/>
  </w:num>
  <w:num w:numId="5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44BC"/>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0F794B"/>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2B9"/>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D7532"/>
    <w:rsid w:val="001E0488"/>
    <w:rsid w:val="001E1044"/>
    <w:rsid w:val="001E2B2E"/>
    <w:rsid w:val="001E4E56"/>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EC"/>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165D"/>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3CB2"/>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009"/>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9D3"/>
    <w:rsid w:val="00567A49"/>
    <w:rsid w:val="0057206A"/>
    <w:rsid w:val="00572B5D"/>
    <w:rsid w:val="00573F6E"/>
    <w:rsid w:val="0057560C"/>
    <w:rsid w:val="0057605E"/>
    <w:rsid w:val="00576510"/>
    <w:rsid w:val="0057662F"/>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1B92"/>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4F3C"/>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A84"/>
    <w:rsid w:val="00945C67"/>
    <w:rsid w:val="009510C9"/>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043"/>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090"/>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34EF"/>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1CC4"/>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2533"/>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5A7"/>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E60B9"/>
    <w:rsid w:val="00DE768A"/>
    <w:rsid w:val="00DF075D"/>
    <w:rsid w:val="00DF1A65"/>
    <w:rsid w:val="00DF1D39"/>
    <w:rsid w:val="00DF1E36"/>
    <w:rsid w:val="00DF33AA"/>
    <w:rsid w:val="00DF471E"/>
    <w:rsid w:val="00DF4DC7"/>
    <w:rsid w:val="00DF598F"/>
    <w:rsid w:val="00DF5E98"/>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5CF4"/>
    <w:rsid w:val="00F470BE"/>
    <w:rsid w:val="00F47CB8"/>
    <w:rsid w:val="00F50787"/>
    <w:rsid w:val="00F50B4B"/>
    <w:rsid w:val="00F521F2"/>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A45"/>
    <w:rsid w:val="00FB60FE"/>
    <w:rsid w:val="00FB6C8B"/>
    <w:rsid w:val="00FB7D80"/>
    <w:rsid w:val="00FC0592"/>
    <w:rsid w:val="00FC0CD7"/>
    <w:rsid w:val="00FC0F8F"/>
    <w:rsid w:val="00FC32CF"/>
    <w:rsid w:val="00FC4261"/>
    <w:rsid w:val="00FC46AC"/>
    <w:rsid w:val="00FC4779"/>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6E2A"/>
    <w:pPr>
      <w:spacing w:after="240"/>
      <w:jc w:val="both"/>
    </w:pPr>
    <w:rPr>
      <w:sz w:val="24"/>
      <w:lang w:val="en-GB" w:eastAsia="en-GB"/>
    </w:rPr>
  </w:style>
  <w:style w:type="paragraph" w:styleId="1">
    <w:name w:val="heading 1"/>
    <w:basedOn w:val="10"/>
    <w:next w:val="Text1"/>
    <w:link w:val="11"/>
    <w:qFormat/>
    <w:rsid w:val="00357A62"/>
    <w:pPr>
      <w:outlineLvl w:val="0"/>
    </w:pPr>
    <w:rPr>
      <w:bCs/>
      <w:lang w:val="bg-BG"/>
    </w:rPr>
  </w:style>
  <w:style w:type="paragraph" w:styleId="21">
    <w:name w:val="heading 2"/>
    <w:basedOn w:val="4"/>
    <w:next w:val="Text2"/>
    <w:link w:val="22"/>
    <w:qFormat/>
    <w:rsid w:val="00D1700A"/>
    <w:pPr>
      <w:numPr>
        <w:ilvl w:val="0"/>
        <w:numId w:val="0"/>
      </w:numPr>
      <w:outlineLvl w:val="1"/>
    </w:pPr>
    <w:rPr>
      <w:lang w:val="bg-BG"/>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18"/>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rPr>
  </w:style>
  <w:style w:type="paragraph" w:styleId="af4">
    <w:name w:val="footnote text"/>
    <w:basedOn w:val="a1"/>
    <w:semiHidden/>
    <w:pPr>
      <w:ind w:left="357" w:hanging="357"/>
    </w:pPr>
    <w:rPr>
      <w:sz w:val="20"/>
    </w:rPr>
  </w:style>
  <w:style w:type="paragraph" w:styleId="af5">
    <w:name w:val="header"/>
    <w:basedOn w:val="a1"/>
    <w:link w:val="af6"/>
    <w:uiPriority w:val="99"/>
    <w:pPr>
      <w:tabs>
        <w:tab w:val="center" w:pos="4153"/>
        <w:tab w:val="right" w:pos="8306"/>
      </w:tabs>
    </w:pPr>
  </w:style>
  <w:style w:type="paragraph" w:styleId="12">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2"/>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3"/>
      </w:numPr>
    </w:pPr>
    <w:rPr>
      <w:lang w:eastAsia="en-US"/>
    </w:rPr>
  </w:style>
  <w:style w:type="paragraph" w:styleId="20">
    <w:name w:val="List Bullet 2"/>
    <w:basedOn w:val="Text2"/>
    <w:rsid w:val="00313502"/>
    <w:pPr>
      <w:numPr>
        <w:numId w:val="5"/>
      </w:numPr>
      <w:tabs>
        <w:tab w:val="clear" w:pos="2161"/>
      </w:tabs>
    </w:pPr>
    <w:rPr>
      <w:lang w:eastAsia="en-US"/>
    </w:rPr>
  </w:style>
  <w:style w:type="paragraph" w:styleId="30">
    <w:name w:val="List Bullet 3"/>
    <w:basedOn w:val="Text3"/>
    <w:rsid w:val="00313502"/>
    <w:pPr>
      <w:numPr>
        <w:numId w:val="6"/>
      </w:numPr>
      <w:tabs>
        <w:tab w:val="clear" w:pos="2302"/>
      </w:tabs>
    </w:pPr>
    <w:rPr>
      <w:lang w:eastAsia="en-US"/>
    </w:rPr>
  </w:style>
  <w:style w:type="paragraph" w:styleId="40">
    <w:name w:val="List Bullet 4"/>
    <w:basedOn w:val="Text4"/>
    <w:rsid w:val="00313502"/>
    <w:pPr>
      <w:numPr>
        <w:numId w:val="7"/>
      </w:numPr>
      <w:tabs>
        <w:tab w:val="clear" w:pos="2302"/>
      </w:tabs>
    </w:pPr>
    <w:rPr>
      <w:lang w:eastAsia="en-US"/>
    </w:r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3"/>
      </w:numPr>
    </w:pPr>
    <w:rPr>
      <w:lang w:eastAsia="en-US"/>
    </w:rPr>
  </w:style>
  <w:style w:type="paragraph" w:styleId="2">
    <w:name w:val="List Number 2"/>
    <w:basedOn w:val="Text2"/>
    <w:rsid w:val="00313502"/>
    <w:pPr>
      <w:numPr>
        <w:numId w:val="15"/>
      </w:numPr>
      <w:tabs>
        <w:tab w:val="clear" w:pos="2161"/>
      </w:tabs>
    </w:pPr>
    <w:rPr>
      <w:lang w:eastAsia="en-US"/>
    </w:rPr>
  </w:style>
  <w:style w:type="paragraph" w:styleId="3">
    <w:name w:val="List Number 3"/>
    <w:basedOn w:val="Text3"/>
    <w:rsid w:val="00313502"/>
    <w:pPr>
      <w:numPr>
        <w:numId w:val="16"/>
      </w:numPr>
      <w:tabs>
        <w:tab w:val="clear" w:pos="2302"/>
      </w:tabs>
    </w:pPr>
    <w:rPr>
      <w:lang w:eastAsia="en-US"/>
    </w:rPr>
  </w:style>
  <w:style w:type="paragraph" w:styleId="41">
    <w:name w:val="List Number 4"/>
    <w:basedOn w:val="Text4"/>
    <w:rsid w:val="00313502"/>
    <w:pPr>
      <w:numPr>
        <w:numId w:val="17"/>
      </w:numPr>
      <w:tabs>
        <w:tab w:val="clear" w:pos="2302"/>
      </w:tabs>
    </w:pPr>
    <w:rPr>
      <w:lang w:eastAsia="en-US"/>
    </w:r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spacing w:before="0"/>
      <w:ind w:left="483" w:hanging="483"/>
      <w:outlineLvl w:val="9"/>
    </w:pPr>
    <w:rPr>
      <w:b/>
      <w:smallCaps/>
    </w:rPr>
  </w:style>
  <w:style w:type="paragraph" w:customStyle="1" w:styleId="NumPar2">
    <w:name w:val="NumPar 2"/>
    <w:basedOn w:val="21"/>
    <w:next w:val="Text2"/>
    <w:pPr>
      <w:keepNext w:val="0"/>
      <w:outlineLvl w:val="9"/>
    </w:pPr>
    <w:rPr>
      <w:b/>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f">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f0">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0">
    <w:name w:val="toc 1"/>
    <w:basedOn w:val="a1"/>
    <w:next w:val="a1"/>
    <w:uiPriority w:val="39"/>
    <w:rsid w:val="0000746E"/>
    <w:pPr>
      <w:tabs>
        <w:tab w:val="right" w:leader="dot" w:pos="8640"/>
      </w:tabs>
      <w:spacing w:before="120" w:after="120"/>
      <w:ind w:left="482" w:right="720" w:hanging="482"/>
    </w:pPr>
    <w:rPr>
      <w:caps/>
      <w:lang w:eastAsia="en-US"/>
    </w:rPr>
  </w:style>
  <w:style w:type="paragraph" w:styleId="29">
    <w:name w:val="toc 2"/>
    <w:basedOn w:val="a1"/>
    <w:next w:val="a1"/>
    <w:uiPriority w:val="39"/>
    <w:rsid w:val="0000746E"/>
    <w:pPr>
      <w:tabs>
        <w:tab w:val="right" w:leader="dot" w:pos="8640"/>
      </w:tabs>
      <w:spacing w:before="60" w:after="60"/>
      <w:ind w:left="1077" w:right="720" w:hanging="595"/>
    </w:pPr>
    <w:rPr>
      <w:lang w:eastAsia="en-US"/>
    </w:rPr>
  </w:style>
  <w:style w:type="paragraph" w:styleId="37">
    <w:name w:val="toc 3"/>
    <w:basedOn w:val="a1"/>
    <w:next w:val="a1"/>
    <w:uiPriority w:val="39"/>
    <w:rsid w:val="0000746E"/>
    <w:pPr>
      <w:tabs>
        <w:tab w:val="right" w:leader="dot" w:pos="8640"/>
      </w:tabs>
      <w:spacing w:before="60" w:after="60"/>
      <w:ind w:left="1916" w:right="720" w:hanging="839"/>
    </w:pPr>
    <w:rPr>
      <w:lang w:eastAsia="en-US"/>
    </w:rPr>
  </w:style>
  <w:style w:type="paragraph" w:styleId="45">
    <w:name w:val="toc 4"/>
    <w:basedOn w:val="a1"/>
    <w:next w:val="a1"/>
    <w:uiPriority w:val="39"/>
    <w:rsid w:val="0000746E"/>
    <w:pPr>
      <w:tabs>
        <w:tab w:val="right" w:leader="dot" w:pos="8641"/>
      </w:tabs>
      <w:spacing w:before="60" w:after="60"/>
      <w:ind w:left="2880" w:right="720" w:hanging="964"/>
    </w:pPr>
    <w:rPr>
      <w:lang w:eastAsia="en-US"/>
    </w:rPr>
  </w:style>
  <w:style w:type="paragraph" w:styleId="55">
    <w:name w:val="toc 5"/>
    <w:basedOn w:val="a1"/>
    <w:next w:val="a1"/>
    <w:uiPriority w:val="39"/>
    <w:rsid w:val="00313502"/>
    <w:pPr>
      <w:tabs>
        <w:tab w:val="right" w:leader="dot" w:pos="8641"/>
      </w:tabs>
      <w:spacing w:before="240" w:after="120"/>
      <w:ind w:right="720"/>
    </w:pPr>
    <w:rPr>
      <w:caps/>
      <w:lang w:eastAsia="en-US"/>
    </w:rPr>
  </w:style>
  <w:style w:type="paragraph" w:styleId="61">
    <w:name w:val="toc 6"/>
    <w:basedOn w:val="a1"/>
    <w:next w:val="a1"/>
    <w:autoRedefine/>
    <w:uiPriority w:val="39"/>
    <w:rsid w:val="00C55BD2"/>
    <w:pPr>
      <w:ind w:left="100" w:right="126"/>
      <w:jc w:val="center"/>
    </w:pPr>
    <w:rPr>
      <w:b/>
      <w:sz w:val="20"/>
      <w:lang w:val="ru-RU"/>
    </w:r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6">
    <w:name w:val="page number"/>
    <w:basedOn w:val="a2"/>
  </w:style>
  <w:style w:type="character" w:styleId="aff7">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a1"/>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a1"/>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a1"/>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a1"/>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aff8">
    <w:name w:val="TOC Heading"/>
    <w:basedOn w:val="a1"/>
    <w:next w:val="a1"/>
    <w:uiPriority w:val="39"/>
    <w:qFormat/>
    <w:rsid w:val="00313502"/>
    <w:pPr>
      <w:keepNext/>
      <w:spacing w:before="240"/>
      <w:jc w:val="center"/>
    </w:pPr>
    <w:rPr>
      <w:b/>
      <w:lang w:eastAsia="en-US"/>
    </w:rPr>
  </w:style>
  <w:style w:type="paragraph" w:styleId="aff9">
    <w:name w:val="Balloon Text"/>
    <w:basedOn w:val="a1"/>
    <w:semiHidden/>
    <w:rsid w:val="008D0CB0"/>
    <w:rPr>
      <w:rFonts w:ascii="Tahoma" w:hAnsi="Tahoma" w:cs="Tahoma"/>
      <w:sz w:val="16"/>
      <w:szCs w:val="16"/>
    </w:rPr>
  </w:style>
  <w:style w:type="character" w:styleId="affa">
    <w:name w:val="annotation reference"/>
    <w:semiHidden/>
    <w:rsid w:val="000C6277"/>
    <w:rPr>
      <w:sz w:val="16"/>
      <w:szCs w:val="16"/>
    </w:rPr>
  </w:style>
  <w:style w:type="paragraph" w:styleId="affb">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c">
    <w:name w:val="Normal (Web)"/>
    <w:basedOn w:val="a1"/>
    <w:rsid w:val="008D4C53"/>
    <w:pPr>
      <w:spacing w:before="100" w:beforeAutospacing="1" w:after="100" w:afterAutospacing="1"/>
      <w:jc w:val="left"/>
    </w:pPr>
    <w:rPr>
      <w:rFonts w:eastAsia="SimSun"/>
      <w:szCs w:val="24"/>
      <w:lang w:val="en-US" w:eastAsia="zh-CN"/>
    </w:rPr>
  </w:style>
  <w:style w:type="character" w:styleId="affd">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e"/>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e">
    <w:name w:val="List Paragraph"/>
    <w:basedOn w:val="a1"/>
    <w:link w:val="afff"/>
    <w:uiPriority w:val="34"/>
    <w:qFormat/>
    <w:rsid w:val="0073005D"/>
    <w:pPr>
      <w:ind w:left="720"/>
    </w:pPr>
  </w:style>
  <w:style w:type="character" w:customStyle="1" w:styleId="afff">
    <w:name w:val="Списък на абзаци Знак"/>
    <w:link w:val="affe"/>
    <w:uiPriority w:val="34"/>
    <w:locked/>
    <w:rsid w:val="004D3DF1"/>
    <w:rPr>
      <w:sz w:val="24"/>
      <w:lang w:val="en-GB" w:eastAsia="en-GB"/>
    </w:rPr>
  </w:style>
  <w:style w:type="character" w:customStyle="1" w:styleId="11">
    <w:name w:val="Заглавие 1 Знак"/>
    <w:basedOn w:val="a2"/>
    <w:link w:val="1"/>
    <w:rsid w:val="00357A62"/>
    <w:rPr>
      <w:bCs/>
      <w:caps/>
      <w:sz w:val="24"/>
      <w:lang w:val="bg-BG"/>
    </w:rPr>
  </w:style>
  <w:style w:type="character" w:customStyle="1" w:styleId="2a">
    <w:name w:val="Основен текст (2)_"/>
    <w:basedOn w:val="a2"/>
    <w:link w:val="210"/>
    <w:uiPriority w:val="99"/>
    <w:rsid w:val="00AD1E87"/>
    <w:rPr>
      <w:rFonts w:ascii="Verdana" w:eastAsia="Verdana" w:hAnsi="Verdana" w:cs="Verdana"/>
      <w:b w:val="0"/>
      <w:bCs w:val="0"/>
      <w:i w:val="0"/>
      <w:iCs w:val="0"/>
      <w:smallCaps w:val="0"/>
      <w:strike w:val="0"/>
      <w:sz w:val="22"/>
      <w:szCs w:val="22"/>
      <w:u w:val="none"/>
    </w:rPr>
  </w:style>
  <w:style w:type="character" w:customStyle="1" w:styleId="2b">
    <w:name w:val="Основен текст (2)"/>
    <w:basedOn w:val="2a"/>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c">
    <w:name w:val="Заглавие на таблица (2)_"/>
    <w:basedOn w:val="a2"/>
    <w:link w:val="2d"/>
    <w:rsid w:val="00D75780"/>
    <w:rPr>
      <w:rFonts w:ascii="Verdana" w:eastAsia="Verdana" w:hAnsi="Verdana" w:cs="Verdana"/>
      <w:sz w:val="22"/>
      <w:szCs w:val="22"/>
      <w:shd w:val="clear" w:color="auto" w:fill="FFFFFF"/>
    </w:rPr>
  </w:style>
  <w:style w:type="character" w:customStyle="1" w:styleId="2e">
    <w:name w:val="Основен текст (2) + Удебелен"/>
    <w:basedOn w:val="2a"/>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d">
    <w:name w:val="Заглавие на таблица (2)"/>
    <w:basedOn w:val="a1"/>
    <w:link w:val="2c"/>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2">
    <w:name w:val="Основен текст (8)_"/>
    <w:basedOn w:val="a2"/>
    <w:link w:val="83"/>
    <w:rsid w:val="00ED4CAB"/>
    <w:rPr>
      <w:rFonts w:ascii="Verdana" w:eastAsia="Verdana" w:hAnsi="Verdana" w:cs="Verdana"/>
      <w:b/>
      <w:bCs/>
      <w:sz w:val="22"/>
      <w:szCs w:val="22"/>
      <w:shd w:val="clear" w:color="auto" w:fill="FFFFFF"/>
    </w:rPr>
  </w:style>
  <w:style w:type="paragraph" w:customStyle="1" w:styleId="83">
    <w:name w:val="Основен текст (8)"/>
    <w:basedOn w:val="a1"/>
    <w:link w:val="82"/>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22">
    <w:name w:val="Заглавие 2 Знак"/>
    <w:basedOn w:val="a2"/>
    <w:link w:val="21"/>
    <w:rsid w:val="006F3182"/>
    <w:rPr>
      <w:sz w:val="24"/>
      <w:lang w:val="bg-BG" w:eastAsia="en-GB"/>
    </w:rPr>
  </w:style>
  <w:style w:type="character" w:customStyle="1" w:styleId="apple-converted-space">
    <w:name w:val="apple-converted-space"/>
    <w:basedOn w:val="a2"/>
    <w:rsid w:val="00307D41"/>
  </w:style>
  <w:style w:type="character" w:customStyle="1" w:styleId="13">
    <w:name w:val="Заглавие #1_"/>
    <w:basedOn w:val="a2"/>
    <w:link w:val="110"/>
    <w:uiPriority w:val="99"/>
    <w:rsid w:val="00F75301"/>
    <w:rPr>
      <w:sz w:val="28"/>
      <w:szCs w:val="28"/>
      <w:shd w:val="clear" w:color="auto" w:fill="FFFFFF"/>
    </w:rPr>
  </w:style>
  <w:style w:type="character" w:customStyle="1" w:styleId="14">
    <w:name w:val="Заглавие #1"/>
    <w:basedOn w:val="13"/>
    <w:uiPriority w:val="99"/>
    <w:rsid w:val="00F75301"/>
    <w:rPr>
      <w:sz w:val="28"/>
      <w:szCs w:val="28"/>
      <w:shd w:val="clear" w:color="auto" w:fill="FFFFFF"/>
    </w:rPr>
  </w:style>
  <w:style w:type="character" w:customStyle="1" w:styleId="38">
    <w:name w:val="Основен текст (3)_"/>
    <w:basedOn w:val="a2"/>
    <w:link w:val="310"/>
    <w:uiPriority w:val="99"/>
    <w:rsid w:val="00F75301"/>
    <w:rPr>
      <w:sz w:val="22"/>
      <w:szCs w:val="22"/>
      <w:shd w:val="clear" w:color="auto" w:fill="FFFFFF"/>
    </w:rPr>
  </w:style>
  <w:style w:type="character" w:customStyle="1" w:styleId="39">
    <w:name w:val="Основен текст (3)"/>
    <w:basedOn w:val="38"/>
    <w:uiPriority w:val="99"/>
    <w:rsid w:val="00F75301"/>
    <w:rPr>
      <w:sz w:val="22"/>
      <w:szCs w:val="22"/>
      <w:shd w:val="clear" w:color="auto" w:fill="FFFFFF"/>
    </w:rPr>
  </w:style>
  <w:style w:type="paragraph" w:customStyle="1" w:styleId="110">
    <w:name w:val="Заглавие #11"/>
    <w:basedOn w:val="a1"/>
    <w:link w:val="13"/>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0">
    <w:name w:val="Основен текст (2)1"/>
    <w:basedOn w:val="a1"/>
    <w:link w:val="2a"/>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0">
    <w:name w:val="Основен текст (3)1"/>
    <w:basedOn w:val="a1"/>
    <w:link w:val="38"/>
    <w:uiPriority w:val="99"/>
    <w:rsid w:val="00F75301"/>
    <w:pPr>
      <w:widowControl w:val="0"/>
      <w:shd w:val="clear" w:color="auto" w:fill="FFFFFF"/>
      <w:spacing w:before="300" w:after="180" w:line="240" w:lineRule="atLeast"/>
    </w:pPr>
    <w:rPr>
      <w:sz w:val="22"/>
      <w:szCs w:val="22"/>
      <w:lang w:val="en-US" w:eastAsia="en-US"/>
    </w:rPr>
  </w:style>
  <w:style w:type="table" w:styleId="afff0">
    <w:name w:val="Table Grid"/>
    <w:basedOn w:val="a3"/>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Долен колонтитул Знак"/>
    <w:basedOn w:val="a2"/>
    <w:link w:val="af2"/>
    <w:uiPriority w:val="99"/>
    <w:rsid w:val="00150646"/>
    <w:rPr>
      <w:rFonts w:ascii="Arial" w:hAnsi="Arial"/>
      <w:sz w:val="16"/>
      <w:lang w:val="en-GB" w:eastAsia="en-GB"/>
    </w:rPr>
  </w:style>
  <w:style w:type="character" w:customStyle="1" w:styleId="af6">
    <w:name w:val="Горен колонтитул Знак"/>
    <w:basedOn w:val="a2"/>
    <w:link w:val="af5"/>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A50B-D296-4768-A3D9-95434E7B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356</Words>
  <Characters>2034</Characters>
  <Application>Microsoft Office Word</Application>
  <DocSecurity>0</DocSecurity>
  <Lines>16</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НИКОЛАЙ ТЮРКЕДЖИЕВ</cp:lastModifiedBy>
  <cp:revision>4</cp:revision>
  <cp:lastPrinted>2016-11-11T07:22:00Z</cp:lastPrinted>
  <dcterms:created xsi:type="dcterms:W3CDTF">2018-04-26T13:04:00Z</dcterms:created>
  <dcterms:modified xsi:type="dcterms:W3CDTF">2018-07-26T07:06:00Z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